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2A18B" w14:textId="15C2DFF4" w:rsidR="000E5D17" w:rsidRPr="00C854B2" w:rsidRDefault="00C854B2" w:rsidP="000E5D17">
      <w:pPr>
        <w:spacing w:after="240"/>
        <w:jc w:val="center"/>
        <w:rPr>
          <w:b/>
          <w:bCs/>
          <w:u w:val="single"/>
        </w:rPr>
      </w:pPr>
      <w:r w:rsidRPr="00C854B2">
        <w:rPr>
          <w:b/>
          <w:bCs/>
          <w:u w:val="single"/>
        </w:rPr>
        <w:t>WBCIR:15518</w:t>
      </w:r>
    </w:p>
    <w:p w14:paraId="6CFA5FA0" w14:textId="4EB354A2" w:rsidR="00881A39" w:rsidRPr="00CB19CA" w:rsidRDefault="00881A39" w:rsidP="00881A39">
      <w:pPr>
        <w:spacing w:after="240"/>
        <w:rPr>
          <w:b/>
          <w:bCs/>
        </w:rPr>
      </w:pPr>
      <w:r w:rsidRPr="00CB19CA">
        <w:rPr>
          <w:b/>
          <w:bCs/>
        </w:rPr>
        <w:t xml:space="preserve">Under the terms of the Freedom of Information Act, please provide me with the following details: </w:t>
      </w:r>
    </w:p>
    <w:p w14:paraId="3D929A51" w14:textId="17B9D1D3" w:rsidR="00881A39" w:rsidRPr="00CB19CA" w:rsidRDefault="00881A39" w:rsidP="000E5D17">
      <w:pPr>
        <w:pStyle w:val="NoSpacing"/>
        <w:rPr>
          <w:b/>
          <w:bCs/>
        </w:rPr>
      </w:pPr>
      <w:r w:rsidRPr="00CB19CA">
        <w:t> </w:t>
      </w:r>
      <w:r w:rsidRPr="00CB19CA">
        <w:rPr>
          <w:b/>
          <w:bCs/>
        </w:rPr>
        <w:t xml:space="preserve">1. How many </w:t>
      </w:r>
      <w:proofErr w:type="gramStart"/>
      <w:r w:rsidRPr="00CB19CA">
        <w:rPr>
          <w:b/>
          <w:bCs/>
        </w:rPr>
        <w:t>Gypsy</w:t>
      </w:r>
      <w:proofErr w:type="gramEnd"/>
      <w:r w:rsidRPr="00CB19CA">
        <w:rPr>
          <w:b/>
          <w:bCs/>
        </w:rPr>
        <w:t xml:space="preserve"> and traveller transit, residential/permanent, Travelling </w:t>
      </w:r>
      <w:proofErr w:type="spellStart"/>
      <w:r w:rsidRPr="00CB19CA">
        <w:rPr>
          <w:b/>
          <w:bCs/>
        </w:rPr>
        <w:t>Showpeople</w:t>
      </w:r>
      <w:proofErr w:type="spellEnd"/>
      <w:r w:rsidRPr="00CB19CA">
        <w:rPr>
          <w:b/>
          <w:bCs/>
        </w:rPr>
        <w:t xml:space="preserve"> pitches are there in the council’s district? </w:t>
      </w:r>
    </w:p>
    <w:p w14:paraId="2D1095C1" w14:textId="3EAA3008" w:rsidR="00A43482" w:rsidRDefault="00A43482" w:rsidP="00A43482">
      <w:pPr>
        <w:spacing w:after="240"/>
      </w:pPr>
      <w:r w:rsidRPr="00A43482">
        <w:t xml:space="preserve">Please refer to </w:t>
      </w:r>
      <w:r w:rsidR="002A10CE" w:rsidRPr="00A43482">
        <w:t>Table</w:t>
      </w:r>
      <w:r w:rsidRPr="00A43482">
        <w:t xml:space="preserve"> 4.5 of the</w:t>
      </w:r>
      <w:r>
        <w:rPr>
          <w:color w:val="2F5597"/>
        </w:rPr>
        <w:t xml:space="preserve"> </w:t>
      </w:r>
      <w:r>
        <w:t xml:space="preserve">Gypsy and Traveller and Travelling </w:t>
      </w:r>
      <w:proofErr w:type="spellStart"/>
      <w:r>
        <w:t>Showperson</w:t>
      </w:r>
      <w:proofErr w:type="spellEnd"/>
      <w:r>
        <w:t xml:space="preserve"> Accommodation Assessment (2017) (available on the council’s website below) for a comprehensive list of sites within the borough as of March 2017. Please refer to the </w:t>
      </w:r>
      <w:r w:rsidR="00BB2C28">
        <w:t>response</w:t>
      </w:r>
      <w:r>
        <w:t xml:space="preserve"> to question 4 below for completed pitches since March 2017. </w:t>
      </w:r>
    </w:p>
    <w:p w14:paraId="704DCB87" w14:textId="77777777" w:rsidR="00A43482" w:rsidRDefault="00FE40ED" w:rsidP="00A43482">
      <w:pPr>
        <w:spacing w:after="240"/>
      </w:pPr>
      <w:hyperlink r:id="rId8" w:history="1">
        <w:r w:rsidR="00A43482" w:rsidRPr="00886EBC">
          <w:rPr>
            <w:rStyle w:val="Hyperlink"/>
          </w:rPr>
          <w:t>https://www.wokingham.gov.uk/planning-policy/planning-policy-information/evidence-topics/</w:t>
        </w:r>
      </w:hyperlink>
      <w:r w:rsidR="00A43482">
        <w:t xml:space="preserve"> </w:t>
      </w:r>
    </w:p>
    <w:p w14:paraId="3C36E35A" w14:textId="7385DFA5" w:rsidR="00881A39" w:rsidRPr="002A10CE" w:rsidRDefault="002A10CE" w:rsidP="00C854B2">
      <w:pPr>
        <w:pStyle w:val="NoSpacing"/>
      </w:pPr>
      <w:r>
        <w:t xml:space="preserve"> </w:t>
      </w:r>
      <w:r w:rsidR="00881A39">
        <w:rPr>
          <w:i/>
          <w:iCs/>
        </w:rPr>
        <w:t> </w:t>
      </w:r>
    </w:p>
    <w:p w14:paraId="20BCC9F1" w14:textId="77777777" w:rsidR="00881A39" w:rsidRPr="00C854B2" w:rsidRDefault="00881A39" w:rsidP="00C854B2">
      <w:pPr>
        <w:pStyle w:val="NoSpacing"/>
        <w:rPr>
          <w:b/>
          <w:bCs/>
          <w:color w:val="2F5597"/>
        </w:rPr>
      </w:pPr>
      <w:r w:rsidRPr="00C854B2">
        <w:rPr>
          <w:b/>
          <w:bCs/>
        </w:rPr>
        <w:t>2. How many more pitches are currently needed in the council area and by when?</w:t>
      </w:r>
    </w:p>
    <w:p w14:paraId="059BD8A7" w14:textId="6EADC0BD" w:rsidR="00881A39" w:rsidRDefault="00881A39" w:rsidP="00C854B2">
      <w:pPr>
        <w:pStyle w:val="NoSpacing"/>
      </w:pPr>
      <w:r>
        <w:t>WBC’s most up to date assessment of need for Gypsy and Traveller pitches is contained within the Gypsy and Traveller</w:t>
      </w:r>
      <w:r w:rsidR="00766CC1">
        <w:t xml:space="preserve"> and Travelling </w:t>
      </w:r>
      <w:proofErr w:type="spellStart"/>
      <w:r w:rsidR="00766CC1">
        <w:t>Showperson</w:t>
      </w:r>
      <w:proofErr w:type="spellEnd"/>
      <w:r>
        <w:t xml:space="preserve"> Accommodation Assessment</w:t>
      </w:r>
      <w:r w:rsidR="00766CC1">
        <w:t xml:space="preserve"> (2017)</w:t>
      </w:r>
      <w:r>
        <w:t xml:space="preserve"> available on the council’s website:</w:t>
      </w:r>
    </w:p>
    <w:p w14:paraId="13003D4F" w14:textId="6B4F6011" w:rsidR="00881A39" w:rsidRDefault="00FE40ED" w:rsidP="00881A39">
      <w:pPr>
        <w:spacing w:after="240"/>
      </w:pPr>
      <w:hyperlink r:id="rId9" w:history="1">
        <w:r w:rsidR="00881A39" w:rsidRPr="00886EBC">
          <w:rPr>
            <w:rStyle w:val="Hyperlink"/>
          </w:rPr>
          <w:t>https://www.wokingham.gov.uk/planning-policy/planning-policy-information/evidence-topics/</w:t>
        </w:r>
      </w:hyperlink>
      <w:r w:rsidR="00881A39">
        <w:t xml:space="preserve"> </w:t>
      </w:r>
    </w:p>
    <w:p w14:paraId="5F256E8D" w14:textId="60AF30E3" w:rsidR="00881A39" w:rsidRDefault="00BB2C28" w:rsidP="00C854B2">
      <w:pPr>
        <w:pStyle w:val="NoSpacing"/>
      </w:pPr>
      <w:r>
        <w:t>Completions and future supply of pitches against the identified need are set out in the subsequent responses.</w:t>
      </w:r>
    </w:p>
    <w:p w14:paraId="3BF35FC3" w14:textId="77777777" w:rsidR="00BA2916" w:rsidRPr="00881A39" w:rsidRDefault="00BA2916" w:rsidP="00C854B2">
      <w:pPr>
        <w:pStyle w:val="NoSpacing"/>
      </w:pPr>
    </w:p>
    <w:p w14:paraId="46D337B0" w14:textId="77777777" w:rsidR="00881A39" w:rsidRPr="00C854B2" w:rsidRDefault="00881A39" w:rsidP="00C854B2">
      <w:pPr>
        <w:pStyle w:val="NoSpacing"/>
        <w:rPr>
          <w:b/>
          <w:bCs/>
        </w:rPr>
      </w:pPr>
      <w:r w:rsidRPr="00C854B2">
        <w:rPr>
          <w:b/>
          <w:bCs/>
        </w:rPr>
        <w:t xml:space="preserve">3. Have any future, potential pitches been identified - if so, how many? </w:t>
      </w:r>
    </w:p>
    <w:p w14:paraId="55132F62" w14:textId="4D327650" w:rsidR="00766CC1" w:rsidRDefault="00881A39" w:rsidP="00C854B2">
      <w:pPr>
        <w:pStyle w:val="NoSpacing"/>
      </w:pPr>
      <w:r w:rsidRPr="00766CC1">
        <w:t xml:space="preserve">The council </w:t>
      </w:r>
      <w:r w:rsidR="00766CC1">
        <w:t xml:space="preserve">is preparing a new local plan – the Local Plan Update (LPU). </w:t>
      </w:r>
      <w:r w:rsidR="00766CC1" w:rsidRPr="00766CC1">
        <w:t xml:space="preserve">Consultation on a LPU Draft Plan was conducted </w:t>
      </w:r>
      <w:r w:rsidR="00766CC1">
        <w:t>in</w:t>
      </w:r>
      <w:r w:rsidR="00766CC1" w:rsidRPr="00766CC1">
        <w:t xml:space="preserve"> 2020. The LPU Draft Plan outlined a proposed spatial strategy for the management of development in the period to 2036</w:t>
      </w:r>
      <w:r w:rsidR="00766CC1">
        <w:t xml:space="preserve">. </w:t>
      </w:r>
      <w:r w:rsidR="00766CC1" w:rsidRPr="00766CC1">
        <w:t xml:space="preserve">Included in the LPU Draft Plan is the Council’s proposed approach to meeting identified accommodation needs for Gypsies and Travellers which includes draft site allocations. </w:t>
      </w:r>
      <w:r w:rsidR="000C6AAF">
        <w:t>The Draft Plan, and further details about the LPU,</w:t>
      </w:r>
      <w:r w:rsidR="00766CC1">
        <w:t xml:space="preserve"> is available on the council’s website: </w:t>
      </w:r>
    </w:p>
    <w:p w14:paraId="5D4C1345" w14:textId="2AF98A66" w:rsidR="00766CC1" w:rsidRPr="00766CC1" w:rsidRDefault="00FE40ED" w:rsidP="00766CC1">
      <w:pPr>
        <w:spacing w:after="240"/>
      </w:pPr>
      <w:hyperlink r:id="rId10" w:history="1">
        <w:r w:rsidR="00766CC1" w:rsidRPr="00E578C7">
          <w:rPr>
            <w:rStyle w:val="Hyperlink"/>
          </w:rPr>
          <w:t>https://www.wokingham.gov.uk/planning-policy/planning-policy-information/local-plan-update/</w:t>
        </w:r>
      </w:hyperlink>
      <w:r w:rsidR="00766CC1">
        <w:t xml:space="preserve">  </w:t>
      </w:r>
    </w:p>
    <w:p w14:paraId="300C3D8B" w14:textId="453C4233" w:rsidR="00881A39" w:rsidRDefault="00A43482" w:rsidP="00881A39">
      <w:pPr>
        <w:spacing w:after="240"/>
        <w:rPr>
          <w:color w:val="2F5597"/>
        </w:rPr>
      </w:pPr>
      <w:r w:rsidRPr="00BB2C28">
        <w:t xml:space="preserve">Additionally, the following sites have planning permission </w:t>
      </w:r>
      <w:r w:rsidR="00BB2C28" w:rsidRPr="00BB2C28">
        <w:t xml:space="preserve">for additional pitches </w:t>
      </w:r>
      <w:r w:rsidRPr="00BB2C28">
        <w:t xml:space="preserve">as </w:t>
      </w:r>
      <w:proofErr w:type="gramStart"/>
      <w:r w:rsidRPr="00BB2C28">
        <w:t>at</w:t>
      </w:r>
      <w:proofErr w:type="gramEnd"/>
      <w:r w:rsidRPr="00BB2C28">
        <w:t xml:space="preserve"> 31 March 2022: </w:t>
      </w:r>
    </w:p>
    <w:tbl>
      <w:tblPr>
        <w:tblW w:w="8601" w:type="dxa"/>
        <w:tblInd w:w="421" w:type="dxa"/>
        <w:tblCellMar>
          <w:top w:w="6" w:type="dxa"/>
          <w:left w:w="107" w:type="dxa"/>
          <w:right w:w="45" w:type="dxa"/>
        </w:tblCellMar>
        <w:tblLook w:val="04A0" w:firstRow="1" w:lastRow="0" w:firstColumn="1" w:lastColumn="0" w:noHBand="0" w:noVBand="1"/>
      </w:tblPr>
      <w:tblGrid>
        <w:gridCol w:w="1424"/>
        <w:gridCol w:w="1483"/>
        <w:gridCol w:w="1203"/>
        <w:gridCol w:w="1401"/>
        <w:gridCol w:w="1497"/>
        <w:gridCol w:w="1593"/>
      </w:tblGrid>
      <w:tr w:rsidR="00BB2C28" w:rsidRPr="0092583F" w14:paraId="17AACC56" w14:textId="77777777" w:rsidTr="00C73F31">
        <w:trPr>
          <w:trHeight w:val="357"/>
        </w:trPr>
        <w:tc>
          <w:tcPr>
            <w:tcW w:w="86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</w:tcPr>
          <w:p w14:paraId="682612C4" w14:textId="3499ACE8" w:rsidR="00BB2C28" w:rsidRPr="0092583F" w:rsidRDefault="00BB2C28" w:rsidP="00C73F31">
            <w:pPr>
              <w:spacing w:line="259" w:lineRule="auto"/>
              <w:ind w:left="12"/>
              <w:rPr>
                <w:b/>
                <w:color w:val="FF0000"/>
              </w:rPr>
            </w:pPr>
            <w:r w:rsidRPr="0092583F">
              <w:rPr>
                <w:b/>
              </w:rPr>
              <w:t xml:space="preserve">Sites with planning permission </w:t>
            </w:r>
            <w:proofErr w:type="gramStart"/>
            <w:r w:rsidRPr="0092583F">
              <w:rPr>
                <w:b/>
              </w:rPr>
              <w:t>at</w:t>
            </w:r>
            <w:proofErr w:type="gramEnd"/>
            <w:r w:rsidRPr="0092583F">
              <w:rPr>
                <w:b/>
              </w:rPr>
              <w:t xml:space="preserve"> 31 March 2022</w:t>
            </w:r>
          </w:p>
        </w:tc>
      </w:tr>
      <w:tr w:rsidR="00BB2C28" w:rsidRPr="0092583F" w14:paraId="213A54C6" w14:textId="77777777" w:rsidTr="00C73F31">
        <w:trPr>
          <w:trHeight w:val="83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E6DBEA3" w14:textId="77777777" w:rsidR="00BB2C28" w:rsidRPr="0092583F" w:rsidRDefault="00BB2C28" w:rsidP="00C73F31">
            <w:pPr>
              <w:spacing w:line="259" w:lineRule="auto"/>
              <w:ind w:left="12"/>
              <w:rPr>
                <w:b/>
              </w:rPr>
            </w:pPr>
            <w:r w:rsidRPr="0092583F">
              <w:rPr>
                <w:b/>
              </w:rPr>
              <w:t xml:space="preserve">Site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233719F4" w14:textId="21AC867B" w:rsidR="00BB2C28" w:rsidRPr="0092583F" w:rsidRDefault="00BB2C28" w:rsidP="00C73F31">
            <w:pPr>
              <w:spacing w:line="259" w:lineRule="auto"/>
              <w:ind w:left="12"/>
              <w:rPr>
                <w:b/>
              </w:rPr>
            </w:pPr>
            <w:r w:rsidRPr="0092583F">
              <w:rPr>
                <w:b/>
              </w:rPr>
              <w:t>Application number</w:t>
            </w:r>
            <w:r>
              <w:rPr>
                <w:rStyle w:val="FootnoteReference"/>
                <w:b/>
              </w:rPr>
              <w:footnoteReference w:id="1"/>
            </w:r>
            <w:r w:rsidRPr="0092583F">
              <w:rPr>
                <w:b/>
              </w:rPr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3EB7BF6" w14:textId="77777777" w:rsidR="00BB2C28" w:rsidRPr="0092583F" w:rsidRDefault="00BB2C28" w:rsidP="00C73F31">
            <w:pPr>
              <w:spacing w:line="259" w:lineRule="auto"/>
              <w:ind w:left="12"/>
              <w:rPr>
                <w:b/>
              </w:rPr>
            </w:pPr>
            <w:r w:rsidRPr="0092583F">
              <w:rPr>
                <w:b/>
              </w:rPr>
              <w:t xml:space="preserve">Net additional pitches 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BFF496F" w14:textId="77777777" w:rsidR="00BB2C28" w:rsidRPr="0092583F" w:rsidRDefault="00BB2C28" w:rsidP="00C73F31">
            <w:pPr>
              <w:spacing w:line="259" w:lineRule="auto"/>
              <w:ind w:left="12"/>
              <w:rPr>
                <w:b/>
              </w:rPr>
            </w:pPr>
            <w:r w:rsidRPr="0092583F">
              <w:rPr>
                <w:b/>
              </w:rPr>
              <w:t xml:space="preserve">Date </w:t>
            </w:r>
            <w:r w:rsidRPr="0092583F">
              <w:rPr>
                <w:b/>
              </w:rPr>
              <w:tab/>
              <w:t xml:space="preserve">of Permission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BB10297" w14:textId="77777777" w:rsidR="00BB2C28" w:rsidRPr="0092583F" w:rsidRDefault="00BB2C28" w:rsidP="00C73F31">
            <w:pPr>
              <w:spacing w:line="259" w:lineRule="auto"/>
              <w:ind w:left="12"/>
              <w:rPr>
                <w:b/>
              </w:rPr>
            </w:pPr>
            <w:r w:rsidRPr="0092583F">
              <w:rPr>
                <w:b/>
              </w:rPr>
              <w:t xml:space="preserve">Pitches Under construction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0BD1778" w14:textId="77777777" w:rsidR="00BB2C28" w:rsidRPr="0092583F" w:rsidRDefault="00BB2C28" w:rsidP="00C73F31">
            <w:pPr>
              <w:spacing w:line="259" w:lineRule="auto"/>
              <w:ind w:left="12"/>
              <w:rPr>
                <w:b/>
              </w:rPr>
            </w:pPr>
            <w:r w:rsidRPr="0092583F">
              <w:rPr>
                <w:b/>
              </w:rPr>
              <w:t xml:space="preserve">Year of Projected Delivery </w:t>
            </w:r>
          </w:p>
        </w:tc>
      </w:tr>
      <w:tr w:rsidR="00BB2C28" w:rsidRPr="0092583F" w14:paraId="3BDB0338" w14:textId="77777777" w:rsidTr="00C73F31">
        <w:trPr>
          <w:trHeight w:val="76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5D30546" w14:textId="77777777" w:rsidR="00BB2C28" w:rsidRPr="0092583F" w:rsidRDefault="00BB2C28" w:rsidP="00C73F31">
            <w:pPr>
              <w:spacing w:line="259" w:lineRule="auto"/>
              <w:ind w:left="12"/>
            </w:pPr>
            <w:r w:rsidRPr="0092583F">
              <w:t>Carters Hill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B7E2400" w14:textId="77777777" w:rsidR="00BB2C28" w:rsidRPr="0092583F" w:rsidRDefault="00BB2C28" w:rsidP="00C73F31">
            <w:pPr>
              <w:spacing w:line="259" w:lineRule="auto"/>
              <w:ind w:left="12"/>
            </w:pPr>
            <w:r w:rsidRPr="0092583F">
              <w:t>192012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137D81C" w14:textId="77777777" w:rsidR="00BB2C28" w:rsidRPr="0092583F" w:rsidRDefault="00BB2C28" w:rsidP="00C73F31">
            <w:pPr>
              <w:spacing w:line="259" w:lineRule="auto"/>
              <w:ind w:left="12"/>
            </w:pPr>
            <w:r w:rsidRPr="0092583F">
              <w:t>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66A8848" w14:textId="77777777" w:rsidR="00BB2C28" w:rsidRPr="0092583F" w:rsidRDefault="00BB2C28" w:rsidP="00C73F31">
            <w:pPr>
              <w:spacing w:line="259" w:lineRule="auto"/>
              <w:ind w:left="12"/>
            </w:pPr>
            <w:r w:rsidRPr="0092583F">
              <w:t>23/09/19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1FFB1164" w14:textId="77777777" w:rsidR="00BB2C28" w:rsidRPr="0092583F" w:rsidRDefault="00BB2C28" w:rsidP="00C73F31">
            <w:pPr>
              <w:spacing w:line="259" w:lineRule="auto"/>
              <w:ind w:left="12"/>
            </w:pPr>
            <w:r w:rsidRPr="0092583F"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DD6FDFE" w14:textId="77777777" w:rsidR="00BB2C28" w:rsidRPr="0092583F" w:rsidRDefault="00BB2C28" w:rsidP="00C73F31">
            <w:pPr>
              <w:spacing w:line="259" w:lineRule="auto"/>
              <w:ind w:left="12"/>
            </w:pPr>
            <w:r w:rsidRPr="0092583F">
              <w:t>2022/23</w:t>
            </w:r>
          </w:p>
        </w:tc>
      </w:tr>
      <w:tr w:rsidR="00BB2C28" w:rsidRPr="0092583F" w14:paraId="6694F5E4" w14:textId="77777777" w:rsidTr="00C73F31">
        <w:trPr>
          <w:trHeight w:val="76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C173E41" w14:textId="77777777" w:rsidR="00BB2C28" w:rsidRPr="0092583F" w:rsidRDefault="00BB2C28" w:rsidP="00C73F31">
            <w:pPr>
              <w:spacing w:line="259" w:lineRule="auto"/>
              <w:ind w:left="12"/>
            </w:pPr>
            <w:proofErr w:type="spellStart"/>
            <w:r w:rsidRPr="0092583F">
              <w:t>Cartref</w:t>
            </w:r>
            <w:proofErr w:type="spellEnd"/>
            <w:r w:rsidRPr="0092583F">
              <w:t xml:space="preserve"> Farm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2BC2553" w14:textId="77777777" w:rsidR="00BB2C28" w:rsidRPr="0092583F" w:rsidRDefault="00BB2C28" w:rsidP="00C73F31">
            <w:pPr>
              <w:spacing w:line="259" w:lineRule="auto"/>
              <w:ind w:left="12"/>
            </w:pPr>
            <w:r w:rsidRPr="0092583F">
              <w:t>180072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6F08F3D" w14:textId="77777777" w:rsidR="00BB2C28" w:rsidRPr="0092583F" w:rsidRDefault="00BB2C28" w:rsidP="00C73F31">
            <w:pPr>
              <w:spacing w:line="259" w:lineRule="auto"/>
              <w:ind w:left="12"/>
            </w:pPr>
            <w:r w:rsidRPr="0092583F">
              <w:t>1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5B3BF79" w14:textId="77777777" w:rsidR="00BB2C28" w:rsidRPr="0092583F" w:rsidRDefault="00BB2C28" w:rsidP="00C73F31">
            <w:pPr>
              <w:spacing w:line="259" w:lineRule="auto"/>
              <w:ind w:left="12"/>
            </w:pPr>
            <w:r w:rsidRPr="0092583F">
              <w:t>01/11/19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BC56B26" w14:textId="77777777" w:rsidR="00BB2C28" w:rsidRPr="0092583F" w:rsidRDefault="00BB2C28" w:rsidP="00C73F31">
            <w:pPr>
              <w:spacing w:line="259" w:lineRule="auto"/>
              <w:ind w:left="12"/>
            </w:pPr>
            <w:r w:rsidRPr="0092583F">
              <w:t>0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FAC786F" w14:textId="77777777" w:rsidR="00BB2C28" w:rsidRPr="0092583F" w:rsidRDefault="00BB2C28" w:rsidP="00C73F31">
            <w:pPr>
              <w:spacing w:line="259" w:lineRule="auto"/>
              <w:ind w:left="12"/>
            </w:pPr>
            <w:r w:rsidRPr="0092583F">
              <w:t>2022/23</w:t>
            </w:r>
          </w:p>
        </w:tc>
      </w:tr>
      <w:tr w:rsidR="00BB2C28" w:rsidRPr="0092583F" w14:paraId="264A9D29" w14:textId="77777777" w:rsidTr="00C73F31">
        <w:trPr>
          <w:trHeight w:val="769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7BAA152D" w14:textId="77777777" w:rsidR="00BB2C28" w:rsidRPr="0092583F" w:rsidRDefault="00BB2C28" w:rsidP="00C73F31">
            <w:pPr>
              <w:spacing w:line="259" w:lineRule="auto"/>
              <w:ind w:left="12"/>
            </w:pPr>
            <w:r w:rsidRPr="0092583F">
              <w:t>Honeysuckle Lodge and Pine Lodge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46FB4806" w14:textId="77777777" w:rsidR="00BB2C28" w:rsidRPr="0092583F" w:rsidRDefault="00BB2C28" w:rsidP="00C73F31">
            <w:pPr>
              <w:spacing w:line="259" w:lineRule="auto"/>
              <w:ind w:left="12"/>
            </w:pPr>
            <w:r w:rsidRPr="0092583F">
              <w:t>203626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3106DE94" w14:textId="77777777" w:rsidR="00BB2C28" w:rsidRPr="0092583F" w:rsidRDefault="00BB2C28" w:rsidP="00C73F31">
            <w:pPr>
              <w:spacing w:line="259" w:lineRule="auto"/>
              <w:ind w:left="12"/>
            </w:pPr>
            <w:r w:rsidRPr="0092583F">
              <w:t>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6F95A9C8" w14:textId="77777777" w:rsidR="00BB2C28" w:rsidRPr="0092583F" w:rsidRDefault="00BB2C28" w:rsidP="00C73F31">
            <w:pPr>
              <w:spacing w:line="259" w:lineRule="auto"/>
              <w:ind w:left="12"/>
            </w:pPr>
            <w:r w:rsidRPr="0092583F">
              <w:t>28/06/2021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5B9F4B93" w14:textId="068B1B8C" w:rsidR="00BB2C28" w:rsidRPr="0092583F" w:rsidRDefault="00BB2C28" w:rsidP="00C73F31">
            <w:pPr>
              <w:spacing w:line="259" w:lineRule="auto"/>
              <w:ind w:left="12"/>
            </w:pPr>
            <w:r>
              <w:t>5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923323A" w14:textId="77777777" w:rsidR="00BB2C28" w:rsidRPr="0092583F" w:rsidRDefault="00BB2C28" w:rsidP="00C73F31">
            <w:pPr>
              <w:spacing w:line="259" w:lineRule="auto"/>
              <w:ind w:left="12"/>
            </w:pPr>
            <w:r w:rsidRPr="0092583F">
              <w:t>2022/23</w:t>
            </w:r>
          </w:p>
        </w:tc>
      </w:tr>
      <w:tr w:rsidR="00BB2C28" w:rsidRPr="0092583F" w14:paraId="26910FF3" w14:textId="77777777" w:rsidTr="00C73F31">
        <w:trPr>
          <w:trHeight w:val="388"/>
        </w:trPr>
        <w:tc>
          <w:tcPr>
            <w:tcW w:w="290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77BE951" w14:textId="77777777" w:rsidR="00BB2C28" w:rsidRPr="0092583F" w:rsidRDefault="00BB2C28" w:rsidP="00C73F31">
            <w:pPr>
              <w:spacing w:line="259" w:lineRule="auto"/>
              <w:ind w:left="12"/>
            </w:pPr>
            <w:r w:rsidRPr="0092583F">
              <w:t xml:space="preserve"> 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14:paraId="07B27D7B" w14:textId="77777777" w:rsidR="00BB2C28" w:rsidRPr="0092583F" w:rsidRDefault="00BB2C28" w:rsidP="00C73F31">
            <w:pPr>
              <w:spacing w:line="259" w:lineRule="auto"/>
              <w:ind w:left="12"/>
            </w:pPr>
            <w:r>
              <w:t>9</w:t>
            </w:r>
          </w:p>
        </w:tc>
        <w:tc>
          <w:tcPr>
            <w:tcW w:w="449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5847BDF" w14:textId="77777777" w:rsidR="00BB2C28" w:rsidRPr="0092583F" w:rsidRDefault="00BB2C28" w:rsidP="00C73F31">
            <w:pPr>
              <w:spacing w:line="259" w:lineRule="auto"/>
              <w:ind w:left="12"/>
            </w:pPr>
            <w:r w:rsidRPr="0092583F">
              <w:t xml:space="preserve"> </w:t>
            </w:r>
          </w:p>
        </w:tc>
      </w:tr>
    </w:tbl>
    <w:p w14:paraId="3FFE74E7" w14:textId="77777777" w:rsidR="00BB2C28" w:rsidRPr="00881A39" w:rsidRDefault="00BB2C28" w:rsidP="00881A39">
      <w:pPr>
        <w:spacing w:after="240"/>
        <w:rPr>
          <w:color w:val="2F5597"/>
        </w:rPr>
      </w:pPr>
    </w:p>
    <w:p w14:paraId="60A1D8D5" w14:textId="39495B5F" w:rsidR="00881A39" w:rsidRPr="00C854B2" w:rsidRDefault="00881A39" w:rsidP="00C854B2">
      <w:pPr>
        <w:pStyle w:val="NoSpacing"/>
        <w:rPr>
          <w:b/>
          <w:bCs/>
        </w:rPr>
      </w:pPr>
      <w:r w:rsidRPr="00C854B2">
        <w:rPr>
          <w:b/>
          <w:bCs/>
        </w:rPr>
        <w:t xml:space="preserve">4. Since November 2017, how many new Gypsy and traveller transit, permanent and Travelling </w:t>
      </w:r>
      <w:proofErr w:type="spellStart"/>
      <w:r w:rsidRPr="00C854B2">
        <w:rPr>
          <w:b/>
          <w:bCs/>
        </w:rPr>
        <w:t>Showpeople</w:t>
      </w:r>
      <w:proofErr w:type="spellEnd"/>
      <w:r w:rsidRPr="00C854B2">
        <w:rPr>
          <w:b/>
          <w:bCs/>
        </w:rPr>
        <w:t xml:space="preserve"> pitches have been created? </w:t>
      </w:r>
    </w:p>
    <w:p w14:paraId="712CAA75" w14:textId="599435A6" w:rsidR="00F40194" w:rsidRPr="000C6AAF" w:rsidRDefault="000C6AAF" w:rsidP="00C854B2">
      <w:pPr>
        <w:pStyle w:val="NoSpacing"/>
        <w:rPr>
          <w:rFonts w:eastAsiaTheme="minorEastAsia"/>
        </w:rPr>
      </w:pPr>
      <w:r>
        <w:t>Comp</w:t>
      </w:r>
      <w:r w:rsidR="00A60A19">
        <w:t>l</w:t>
      </w:r>
      <w:r>
        <w:t>eted</w:t>
      </w:r>
      <w:r w:rsidRPr="000C6AAF">
        <w:t xml:space="preserve"> permanent Gypsy and Traveller pitches</w:t>
      </w:r>
      <w:r w:rsidRPr="000C6AAF">
        <w:rPr>
          <w:rFonts w:eastAsiaTheme="minorEastAsia"/>
        </w:rPr>
        <w:t xml:space="preserve"> </w:t>
      </w:r>
      <w:r>
        <w:rPr>
          <w:rFonts w:eastAsiaTheme="minorEastAsia"/>
        </w:rPr>
        <w:t>between November 2017 and 31 March 2022 are detailed in the table below.</w:t>
      </w:r>
    </w:p>
    <w:tbl>
      <w:tblPr>
        <w:tblStyle w:val="TableGrid"/>
        <w:tblpPr w:leftFromText="180" w:rightFromText="180" w:vertAnchor="text" w:horzAnchor="margin" w:tblpXSpec="right" w:tblpY="12"/>
        <w:tblW w:w="0" w:type="auto"/>
        <w:tblLook w:val="04A0" w:firstRow="1" w:lastRow="0" w:firstColumn="1" w:lastColumn="0" w:noHBand="0" w:noVBand="1"/>
      </w:tblPr>
      <w:tblGrid>
        <w:gridCol w:w="1848"/>
        <w:gridCol w:w="1662"/>
        <w:gridCol w:w="1195"/>
        <w:gridCol w:w="1295"/>
        <w:gridCol w:w="1379"/>
        <w:gridCol w:w="1283"/>
      </w:tblGrid>
      <w:tr w:rsidR="000C6AAF" w:rsidRPr="003B014D" w14:paraId="56340001" w14:textId="77777777" w:rsidTr="00A60A19">
        <w:tc>
          <w:tcPr>
            <w:tcW w:w="8662" w:type="dxa"/>
            <w:gridSpan w:val="6"/>
            <w:shd w:val="clear" w:color="auto" w:fill="C5E0B3" w:themeFill="accent6" w:themeFillTint="66"/>
          </w:tcPr>
          <w:p w14:paraId="68606C9F" w14:textId="7D879A45" w:rsidR="000C6AAF" w:rsidRPr="003B014D" w:rsidRDefault="000C6AAF" w:rsidP="00A60A19">
            <w:pPr>
              <w:spacing w:after="105" w:line="259" w:lineRule="auto"/>
              <w:ind w:left="12"/>
              <w:rPr>
                <w:b/>
              </w:rPr>
            </w:pPr>
            <w:r w:rsidRPr="003B014D">
              <w:rPr>
                <w:b/>
              </w:rPr>
              <w:t>Completions</w:t>
            </w:r>
            <w:r>
              <w:rPr>
                <w:b/>
              </w:rPr>
              <w:t>:</w:t>
            </w:r>
            <w:r w:rsidRPr="003B014D">
              <w:rPr>
                <w:b/>
              </w:rPr>
              <w:t xml:space="preserve"> 1 April 2017 – 31 March 2022</w:t>
            </w:r>
          </w:p>
        </w:tc>
      </w:tr>
      <w:tr w:rsidR="000C6AAF" w:rsidRPr="003B014D" w14:paraId="16E42541" w14:textId="77777777" w:rsidTr="00A60A19">
        <w:tc>
          <w:tcPr>
            <w:tcW w:w="1848" w:type="dxa"/>
            <w:shd w:val="clear" w:color="auto" w:fill="E2EFD9" w:themeFill="accent6" w:themeFillTint="33"/>
          </w:tcPr>
          <w:p w14:paraId="23F103F3" w14:textId="77777777" w:rsidR="000C6AAF" w:rsidRPr="003B014D" w:rsidRDefault="000C6AAF" w:rsidP="00A60A19">
            <w:pPr>
              <w:spacing w:after="105" w:line="259" w:lineRule="auto"/>
              <w:ind w:left="12"/>
              <w:rPr>
                <w:b/>
              </w:rPr>
            </w:pPr>
            <w:r w:rsidRPr="003B014D">
              <w:rPr>
                <w:b/>
              </w:rPr>
              <w:t>Site</w:t>
            </w:r>
          </w:p>
        </w:tc>
        <w:tc>
          <w:tcPr>
            <w:tcW w:w="1662" w:type="dxa"/>
            <w:shd w:val="clear" w:color="auto" w:fill="E2EFD9" w:themeFill="accent6" w:themeFillTint="33"/>
          </w:tcPr>
          <w:p w14:paraId="70315618" w14:textId="2D3A4F40" w:rsidR="000C6AAF" w:rsidRPr="003B014D" w:rsidRDefault="000C6AAF" w:rsidP="00A60A19">
            <w:pPr>
              <w:spacing w:after="105" w:line="259" w:lineRule="auto"/>
              <w:ind w:left="12"/>
              <w:rPr>
                <w:b/>
              </w:rPr>
            </w:pPr>
            <w:r w:rsidRPr="003B014D">
              <w:rPr>
                <w:b/>
              </w:rPr>
              <w:t>Application number</w:t>
            </w:r>
            <w:r w:rsidR="00A60A19"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2FC0C83D" w14:textId="77777777" w:rsidR="000C6AAF" w:rsidRPr="003B014D" w:rsidRDefault="000C6AAF" w:rsidP="00A60A19">
            <w:pPr>
              <w:spacing w:after="105" w:line="259" w:lineRule="auto"/>
              <w:ind w:left="12"/>
              <w:rPr>
                <w:b/>
              </w:rPr>
            </w:pPr>
            <w:r w:rsidRPr="003B014D">
              <w:rPr>
                <w:b/>
              </w:rPr>
              <w:t>Net additional pitches</w:t>
            </w:r>
          </w:p>
        </w:tc>
        <w:tc>
          <w:tcPr>
            <w:tcW w:w="1295" w:type="dxa"/>
            <w:shd w:val="clear" w:color="auto" w:fill="E2EFD9" w:themeFill="accent6" w:themeFillTint="33"/>
          </w:tcPr>
          <w:p w14:paraId="11CE86D5" w14:textId="77777777" w:rsidR="000C6AAF" w:rsidRPr="003B014D" w:rsidRDefault="000C6AAF" w:rsidP="00A60A19">
            <w:pPr>
              <w:spacing w:after="105" w:line="259" w:lineRule="auto"/>
              <w:ind w:left="12"/>
              <w:rPr>
                <w:b/>
              </w:rPr>
            </w:pPr>
            <w:r w:rsidRPr="003B014D">
              <w:rPr>
                <w:b/>
              </w:rPr>
              <w:t>Date of Permission</w:t>
            </w:r>
          </w:p>
        </w:tc>
        <w:tc>
          <w:tcPr>
            <w:tcW w:w="1379" w:type="dxa"/>
            <w:shd w:val="clear" w:color="auto" w:fill="E2EFD9" w:themeFill="accent6" w:themeFillTint="33"/>
          </w:tcPr>
          <w:p w14:paraId="3B175579" w14:textId="77777777" w:rsidR="000C6AAF" w:rsidRPr="003B014D" w:rsidRDefault="000C6AAF" w:rsidP="00A60A19">
            <w:pPr>
              <w:spacing w:after="105" w:line="259" w:lineRule="auto"/>
              <w:ind w:left="12"/>
              <w:rPr>
                <w:b/>
              </w:rPr>
            </w:pPr>
            <w:r w:rsidRPr="003B014D">
              <w:rPr>
                <w:b/>
              </w:rPr>
              <w:t>Completions</w:t>
            </w:r>
          </w:p>
        </w:tc>
        <w:tc>
          <w:tcPr>
            <w:tcW w:w="1283" w:type="dxa"/>
            <w:shd w:val="clear" w:color="auto" w:fill="E2EFD9" w:themeFill="accent6" w:themeFillTint="33"/>
          </w:tcPr>
          <w:p w14:paraId="0936D05D" w14:textId="77777777" w:rsidR="000C6AAF" w:rsidRPr="003B014D" w:rsidRDefault="000C6AAF" w:rsidP="00A60A19">
            <w:pPr>
              <w:spacing w:after="105" w:line="259" w:lineRule="auto"/>
              <w:ind w:left="12"/>
              <w:rPr>
                <w:b/>
              </w:rPr>
            </w:pPr>
            <w:r w:rsidRPr="003B014D">
              <w:rPr>
                <w:b/>
              </w:rPr>
              <w:t>Year of completion</w:t>
            </w:r>
          </w:p>
        </w:tc>
      </w:tr>
      <w:tr w:rsidR="000C6AAF" w:rsidRPr="003B014D" w14:paraId="2E86BE48" w14:textId="77777777" w:rsidTr="00A60A19">
        <w:tc>
          <w:tcPr>
            <w:tcW w:w="1848" w:type="dxa"/>
            <w:shd w:val="clear" w:color="auto" w:fill="E2EFD9" w:themeFill="accent6" w:themeFillTint="33"/>
          </w:tcPr>
          <w:p w14:paraId="4975DB32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166 The Promise Nine Mile Ride</w:t>
            </w:r>
          </w:p>
        </w:tc>
        <w:tc>
          <w:tcPr>
            <w:tcW w:w="1662" w:type="dxa"/>
            <w:shd w:val="clear" w:color="auto" w:fill="E2EFD9" w:themeFill="accent6" w:themeFillTint="33"/>
          </w:tcPr>
          <w:p w14:paraId="4966E9ED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VAR/2014/1945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0C28FDFF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2</w:t>
            </w:r>
          </w:p>
        </w:tc>
        <w:tc>
          <w:tcPr>
            <w:tcW w:w="1295" w:type="dxa"/>
            <w:shd w:val="clear" w:color="auto" w:fill="E2EFD9" w:themeFill="accent6" w:themeFillTint="33"/>
          </w:tcPr>
          <w:p w14:paraId="1BA4CB66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10/09/15</w:t>
            </w:r>
          </w:p>
        </w:tc>
        <w:tc>
          <w:tcPr>
            <w:tcW w:w="1379" w:type="dxa"/>
            <w:shd w:val="clear" w:color="auto" w:fill="E2EFD9" w:themeFill="accent6" w:themeFillTint="33"/>
          </w:tcPr>
          <w:p w14:paraId="1C1BBE88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2</w:t>
            </w:r>
          </w:p>
        </w:tc>
        <w:tc>
          <w:tcPr>
            <w:tcW w:w="1283" w:type="dxa"/>
            <w:shd w:val="clear" w:color="auto" w:fill="E2EFD9" w:themeFill="accent6" w:themeFillTint="33"/>
          </w:tcPr>
          <w:p w14:paraId="6F691CE7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2019/20</w:t>
            </w:r>
          </w:p>
        </w:tc>
      </w:tr>
      <w:tr w:rsidR="000C6AAF" w:rsidRPr="003B014D" w14:paraId="5413D143" w14:textId="77777777" w:rsidTr="00A60A19">
        <w:tc>
          <w:tcPr>
            <w:tcW w:w="1848" w:type="dxa"/>
            <w:shd w:val="clear" w:color="auto" w:fill="E2EFD9" w:themeFill="accent6" w:themeFillTint="33"/>
          </w:tcPr>
          <w:p w14:paraId="023EAD72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Belvedere Park</w:t>
            </w:r>
          </w:p>
        </w:tc>
        <w:tc>
          <w:tcPr>
            <w:tcW w:w="1662" w:type="dxa"/>
            <w:shd w:val="clear" w:color="auto" w:fill="E2EFD9" w:themeFill="accent6" w:themeFillTint="33"/>
          </w:tcPr>
          <w:p w14:paraId="3990A75C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173022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7D71500F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2</w:t>
            </w:r>
          </w:p>
        </w:tc>
        <w:tc>
          <w:tcPr>
            <w:tcW w:w="1295" w:type="dxa"/>
            <w:shd w:val="clear" w:color="auto" w:fill="E2EFD9" w:themeFill="accent6" w:themeFillTint="33"/>
          </w:tcPr>
          <w:p w14:paraId="7F1945E8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28/11/17</w:t>
            </w:r>
          </w:p>
        </w:tc>
        <w:tc>
          <w:tcPr>
            <w:tcW w:w="1379" w:type="dxa"/>
            <w:shd w:val="clear" w:color="auto" w:fill="E2EFD9" w:themeFill="accent6" w:themeFillTint="33"/>
          </w:tcPr>
          <w:p w14:paraId="079BDC3B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2</w:t>
            </w:r>
          </w:p>
        </w:tc>
        <w:tc>
          <w:tcPr>
            <w:tcW w:w="1283" w:type="dxa"/>
            <w:shd w:val="clear" w:color="auto" w:fill="E2EFD9" w:themeFill="accent6" w:themeFillTint="33"/>
          </w:tcPr>
          <w:p w14:paraId="015C7C29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2019/20</w:t>
            </w:r>
          </w:p>
        </w:tc>
      </w:tr>
      <w:tr w:rsidR="000C6AAF" w:rsidRPr="003B014D" w14:paraId="3EEB01CB" w14:textId="77777777" w:rsidTr="00A60A19">
        <w:tc>
          <w:tcPr>
            <w:tcW w:w="1848" w:type="dxa"/>
            <w:shd w:val="clear" w:color="auto" w:fill="E2EFD9" w:themeFill="accent6" w:themeFillTint="33"/>
          </w:tcPr>
          <w:p w14:paraId="174FE32A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Belvedere Park</w:t>
            </w:r>
          </w:p>
        </w:tc>
        <w:tc>
          <w:tcPr>
            <w:tcW w:w="1662" w:type="dxa"/>
            <w:shd w:val="clear" w:color="auto" w:fill="E2EFD9" w:themeFill="accent6" w:themeFillTint="33"/>
          </w:tcPr>
          <w:p w14:paraId="6ECA8FCE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192174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6BFBD1F6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 xml:space="preserve">5 </w:t>
            </w:r>
          </w:p>
        </w:tc>
        <w:tc>
          <w:tcPr>
            <w:tcW w:w="1295" w:type="dxa"/>
            <w:shd w:val="clear" w:color="auto" w:fill="E2EFD9" w:themeFill="accent6" w:themeFillTint="33"/>
          </w:tcPr>
          <w:p w14:paraId="36B2BB96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04/10/19</w:t>
            </w:r>
          </w:p>
        </w:tc>
        <w:tc>
          <w:tcPr>
            <w:tcW w:w="1379" w:type="dxa"/>
            <w:shd w:val="clear" w:color="auto" w:fill="E2EFD9" w:themeFill="accent6" w:themeFillTint="33"/>
          </w:tcPr>
          <w:p w14:paraId="01D32EA8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5</w:t>
            </w:r>
          </w:p>
        </w:tc>
        <w:tc>
          <w:tcPr>
            <w:tcW w:w="1283" w:type="dxa"/>
            <w:shd w:val="clear" w:color="auto" w:fill="E2EFD9" w:themeFill="accent6" w:themeFillTint="33"/>
          </w:tcPr>
          <w:p w14:paraId="1DB1893F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2020/21</w:t>
            </w:r>
          </w:p>
        </w:tc>
      </w:tr>
      <w:tr w:rsidR="000C6AAF" w:rsidRPr="003B014D" w14:paraId="44948955" w14:textId="77777777" w:rsidTr="00A60A19">
        <w:tc>
          <w:tcPr>
            <w:tcW w:w="184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58B0934C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Little Moor Plot 1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90FC08D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173365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C5A90F4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1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977AF2A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18/12/18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F87C5E1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1</w:t>
            </w:r>
          </w:p>
        </w:tc>
        <w:tc>
          <w:tcPr>
            <w:tcW w:w="1283" w:type="dxa"/>
            <w:tcBorders>
              <w:bottom w:val="nil"/>
            </w:tcBorders>
            <w:shd w:val="clear" w:color="auto" w:fill="E2EFD9" w:themeFill="accent6" w:themeFillTint="33"/>
          </w:tcPr>
          <w:p w14:paraId="16BF5109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2020/21</w:t>
            </w:r>
          </w:p>
        </w:tc>
      </w:tr>
      <w:tr w:rsidR="00F40194" w:rsidRPr="003B014D" w14:paraId="3EEC9B28" w14:textId="77777777" w:rsidTr="00C7796A">
        <w:trPr>
          <w:trHeight w:val="1094"/>
        </w:trPr>
        <w:tc>
          <w:tcPr>
            <w:tcW w:w="1848" w:type="dxa"/>
            <w:shd w:val="clear" w:color="auto" w:fill="E2EFD9" w:themeFill="accent6" w:themeFillTint="33"/>
          </w:tcPr>
          <w:p w14:paraId="11654B29" w14:textId="77777777" w:rsidR="00F40194" w:rsidRPr="003B014D" w:rsidRDefault="00F40194" w:rsidP="00A60A19">
            <w:pPr>
              <w:spacing w:after="105" w:line="259" w:lineRule="auto"/>
              <w:ind w:left="12"/>
            </w:pPr>
            <w:r w:rsidRPr="003B014D">
              <w:t>166 The Promise Nine Mile Ride</w:t>
            </w:r>
          </w:p>
        </w:tc>
        <w:tc>
          <w:tcPr>
            <w:tcW w:w="1662" w:type="dxa"/>
            <w:shd w:val="clear" w:color="auto" w:fill="E2EFD9" w:themeFill="accent6" w:themeFillTint="33"/>
          </w:tcPr>
          <w:p w14:paraId="76013018" w14:textId="77777777" w:rsidR="00F40194" w:rsidRPr="003B014D" w:rsidRDefault="00F40194" w:rsidP="00A60A19">
            <w:pPr>
              <w:spacing w:after="105" w:line="259" w:lineRule="auto"/>
              <w:ind w:left="12"/>
            </w:pPr>
            <w:r w:rsidRPr="003B014D">
              <w:t>201143</w:t>
            </w:r>
          </w:p>
        </w:tc>
        <w:tc>
          <w:tcPr>
            <w:tcW w:w="1195" w:type="dxa"/>
            <w:shd w:val="clear" w:color="auto" w:fill="E2EFD9" w:themeFill="accent6" w:themeFillTint="33"/>
          </w:tcPr>
          <w:p w14:paraId="269EFE82" w14:textId="77777777" w:rsidR="00F40194" w:rsidRPr="003B014D" w:rsidRDefault="00F40194" w:rsidP="00A60A19">
            <w:pPr>
              <w:spacing w:after="105" w:line="259" w:lineRule="auto"/>
              <w:ind w:left="12"/>
            </w:pPr>
            <w:r w:rsidRPr="003B014D">
              <w:t>4</w:t>
            </w:r>
          </w:p>
        </w:tc>
        <w:tc>
          <w:tcPr>
            <w:tcW w:w="1295" w:type="dxa"/>
            <w:shd w:val="clear" w:color="auto" w:fill="E2EFD9" w:themeFill="accent6" w:themeFillTint="33"/>
          </w:tcPr>
          <w:p w14:paraId="3C968962" w14:textId="77777777" w:rsidR="00F40194" w:rsidRPr="003B014D" w:rsidRDefault="00F40194" w:rsidP="00A60A19">
            <w:pPr>
              <w:spacing w:after="105" w:line="259" w:lineRule="auto"/>
              <w:ind w:left="12"/>
            </w:pPr>
            <w:r w:rsidRPr="003B014D">
              <w:t>28/01/2021</w:t>
            </w:r>
          </w:p>
        </w:tc>
        <w:tc>
          <w:tcPr>
            <w:tcW w:w="1379" w:type="dxa"/>
            <w:shd w:val="clear" w:color="auto" w:fill="E2EFD9" w:themeFill="accent6" w:themeFillTint="33"/>
          </w:tcPr>
          <w:p w14:paraId="76214B5E" w14:textId="77777777" w:rsidR="00F40194" w:rsidRPr="003B014D" w:rsidRDefault="00F40194" w:rsidP="00A60A19">
            <w:pPr>
              <w:spacing w:after="105" w:line="259" w:lineRule="auto"/>
              <w:ind w:left="12"/>
            </w:pPr>
            <w:r w:rsidRPr="003B014D">
              <w:t>4</w:t>
            </w:r>
          </w:p>
        </w:tc>
        <w:tc>
          <w:tcPr>
            <w:tcW w:w="1283" w:type="dxa"/>
            <w:shd w:val="clear" w:color="auto" w:fill="E2EFD9" w:themeFill="accent6" w:themeFillTint="33"/>
          </w:tcPr>
          <w:p w14:paraId="76553C06" w14:textId="77777777" w:rsidR="00F40194" w:rsidRPr="003B014D" w:rsidRDefault="00F40194" w:rsidP="00A60A19">
            <w:pPr>
              <w:spacing w:after="105" w:line="259" w:lineRule="auto"/>
              <w:ind w:left="12"/>
            </w:pPr>
            <w:r w:rsidRPr="003B014D">
              <w:t>2021/22</w:t>
            </w:r>
          </w:p>
        </w:tc>
      </w:tr>
      <w:tr w:rsidR="000C6AAF" w:rsidRPr="003B014D" w14:paraId="0ACCB7B8" w14:textId="77777777" w:rsidTr="00A60A19">
        <w:tc>
          <w:tcPr>
            <w:tcW w:w="1848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16091371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Woodside Caravan Park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753B9B95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192128</w:t>
            </w:r>
          </w:p>
        </w:tc>
        <w:tc>
          <w:tcPr>
            <w:tcW w:w="119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0ACC928D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3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51EE298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03/09/2021</w:t>
            </w:r>
          </w:p>
        </w:tc>
        <w:tc>
          <w:tcPr>
            <w:tcW w:w="1379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6CE7C3F9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3</w:t>
            </w:r>
          </w:p>
        </w:tc>
        <w:tc>
          <w:tcPr>
            <w:tcW w:w="1283" w:type="dxa"/>
            <w:tcBorders>
              <w:bottom w:val="nil"/>
            </w:tcBorders>
            <w:shd w:val="clear" w:color="auto" w:fill="E2EFD9" w:themeFill="accent6" w:themeFillTint="33"/>
          </w:tcPr>
          <w:p w14:paraId="125610BC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2021/22</w:t>
            </w:r>
          </w:p>
        </w:tc>
      </w:tr>
      <w:tr w:rsidR="000C6AAF" w:rsidRPr="003B014D" w14:paraId="7681A675" w14:textId="77777777" w:rsidTr="00A60A19"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AB0C2E4" w14:textId="77777777" w:rsidR="000C6AAF" w:rsidRPr="003B014D" w:rsidRDefault="000C6AAF" w:rsidP="00A60A19">
            <w:pPr>
              <w:spacing w:after="105" w:line="259" w:lineRule="auto"/>
              <w:ind w:left="12"/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A3195BF" w14:textId="77777777" w:rsidR="000C6AAF" w:rsidRPr="003B014D" w:rsidRDefault="000C6AAF" w:rsidP="00A60A19">
            <w:pPr>
              <w:spacing w:after="105" w:line="259" w:lineRule="auto"/>
              <w:ind w:left="12"/>
            </w:pPr>
            <w:r w:rsidRPr="003B014D">
              <w:t>17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4A8FF5" w14:textId="77777777" w:rsidR="000C6AAF" w:rsidRPr="003B014D" w:rsidRDefault="000C6AAF" w:rsidP="00A60A19">
            <w:pPr>
              <w:spacing w:after="105" w:line="259" w:lineRule="auto"/>
              <w:ind w:left="12"/>
            </w:pPr>
          </w:p>
        </w:tc>
      </w:tr>
    </w:tbl>
    <w:p w14:paraId="4C384294" w14:textId="77777777" w:rsidR="00881A39" w:rsidRDefault="00881A39" w:rsidP="00881A39">
      <w:pPr>
        <w:spacing w:after="240"/>
        <w:rPr>
          <w:i/>
          <w:iCs/>
          <w:color w:val="2F5597"/>
        </w:rPr>
      </w:pPr>
    </w:p>
    <w:p w14:paraId="1BC25D9E" w14:textId="77777777" w:rsidR="00881A39" w:rsidRPr="00C854B2" w:rsidRDefault="00881A39" w:rsidP="00C854B2">
      <w:pPr>
        <w:pStyle w:val="NoSpacing"/>
        <w:rPr>
          <w:b/>
          <w:bCs/>
        </w:rPr>
      </w:pPr>
      <w:r w:rsidRPr="00C854B2">
        <w:rPr>
          <w:b/>
          <w:bCs/>
        </w:rPr>
        <w:t>5. Since November 2017, how much money has the council received in Traveller Pitch Funding to build new traveller sites?</w:t>
      </w:r>
    </w:p>
    <w:p w14:paraId="0A8E45E7" w14:textId="5A6D6AA4" w:rsidR="00881A39" w:rsidRDefault="00CB19CA" w:rsidP="00C854B2">
      <w:pPr>
        <w:pStyle w:val="NoSpacing"/>
      </w:pPr>
      <w:r>
        <w:t>0</w:t>
      </w:r>
    </w:p>
    <w:p w14:paraId="32A0F39D" w14:textId="77777777" w:rsidR="00C854B2" w:rsidRPr="00881A39" w:rsidRDefault="00C854B2" w:rsidP="00C854B2">
      <w:pPr>
        <w:pStyle w:val="NoSpacing"/>
      </w:pPr>
    </w:p>
    <w:p w14:paraId="0F1C57AF" w14:textId="77777777" w:rsidR="00881A39" w:rsidRPr="00C854B2" w:rsidRDefault="00881A39" w:rsidP="00C854B2">
      <w:pPr>
        <w:pStyle w:val="NoSpacing"/>
        <w:rPr>
          <w:b/>
          <w:bCs/>
        </w:rPr>
      </w:pPr>
      <w:r w:rsidRPr="00C854B2">
        <w:rPr>
          <w:b/>
          <w:bCs/>
        </w:rPr>
        <w:t xml:space="preserve">6. Since November 2017, how much money has the council spent trying to deliver new transit, permanent and Travelling </w:t>
      </w:r>
      <w:proofErr w:type="spellStart"/>
      <w:r w:rsidRPr="00C854B2">
        <w:rPr>
          <w:b/>
          <w:bCs/>
        </w:rPr>
        <w:t>Showpeople</w:t>
      </w:r>
      <w:proofErr w:type="spellEnd"/>
      <w:r w:rsidRPr="00C854B2">
        <w:rPr>
          <w:b/>
          <w:bCs/>
        </w:rPr>
        <w:t xml:space="preserve"> sites? </w:t>
      </w:r>
    </w:p>
    <w:p w14:paraId="7F775AEB" w14:textId="012D46B1" w:rsidR="00E7793A" w:rsidRDefault="00CB19CA" w:rsidP="00C854B2">
      <w:pPr>
        <w:pStyle w:val="NoSpacing"/>
      </w:pPr>
      <w:r>
        <w:t>0</w:t>
      </w:r>
    </w:p>
    <w:sectPr w:rsidR="00E7793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E061F" w14:textId="77777777" w:rsidR="00FE40ED" w:rsidRDefault="00FE40ED" w:rsidP="00A60A19">
      <w:r>
        <w:separator/>
      </w:r>
    </w:p>
  </w:endnote>
  <w:endnote w:type="continuationSeparator" w:id="0">
    <w:p w14:paraId="48421A01" w14:textId="77777777" w:rsidR="00FE40ED" w:rsidRDefault="00FE40ED" w:rsidP="00A60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94FD" w14:textId="21AB2F28" w:rsidR="00F40194" w:rsidRDefault="00F40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D9621" w14:textId="77777777" w:rsidR="00FE40ED" w:rsidRDefault="00FE40ED" w:rsidP="00A60A19">
      <w:r>
        <w:separator/>
      </w:r>
    </w:p>
  </w:footnote>
  <w:footnote w:type="continuationSeparator" w:id="0">
    <w:p w14:paraId="54BC8758" w14:textId="77777777" w:rsidR="00FE40ED" w:rsidRDefault="00FE40ED" w:rsidP="00A60A19">
      <w:r>
        <w:continuationSeparator/>
      </w:r>
    </w:p>
  </w:footnote>
  <w:footnote w:id="1">
    <w:p w14:paraId="2B8D721A" w14:textId="77777777" w:rsidR="00BB2C28" w:rsidRDefault="00BB2C28" w:rsidP="00BB2C28">
      <w:pPr>
        <w:pStyle w:val="FootnoteText"/>
      </w:pPr>
      <w:r>
        <w:rPr>
          <w:rStyle w:val="FootnoteReference"/>
        </w:rPr>
        <w:footnoteRef/>
      </w:r>
      <w:r>
        <w:t xml:space="preserve"> Details of planning applications available from: </w:t>
      </w:r>
      <w:hyperlink r:id="rId1" w:history="1">
        <w:r w:rsidRPr="00E578C7">
          <w:rPr>
            <w:rStyle w:val="Hyperlink"/>
          </w:rPr>
          <w:t>https://planning.wokingham.gov.uk/FastWebPL/welcome.asp</w:t>
        </w:r>
      </w:hyperlink>
      <w:r>
        <w:t xml:space="preserve"> </w:t>
      </w:r>
    </w:p>
    <w:p w14:paraId="72AFCE22" w14:textId="6C5F08B0" w:rsidR="00BB2C28" w:rsidRDefault="00BB2C28">
      <w:pPr>
        <w:pStyle w:val="FootnoteText"/>
      </w:pPr>
    </w:p>
  </w:footnote>
  <w:footnote w:id="2">
    <w:p w14:paraId="30FF1CBF" w14:textId="434A092E" w:rsidR="00A60A19" w:rsidRDefault="00A60A19">
      <w:pPr>
        <w:pStyle w:val="FootnoteText"/>
      </w:pPr>
      <w:r>
        <w:rPr>
          <w:rStyle w:val="FootnoteReference"/>
        </w:rPr>
        <w:footnoteRef/>
      </w:r>
      <w:r>
        <w:t xml:space="preserve"> Details of planning applications available from: </w:t>
      </w:r>
      <w:hyperlink r:id="rId2" w:history="1">
        <w:r w:rsidRPr="00E578C7">
          <w:rPr>
            <w:rStyle w:val="Hyperlink"/>
          </w:rPr>
          <w:t>https://planning.wokingham.go</w:t>
        </w:r>
        <w:r w:rsidRPr="00E578C7">
          <w:rPr>
            <w:rStyle w:val="Hyperlink"/>
          </w:rPr>
          <w:t>v</w:t>
        </w:r>
        <w:r w:rsidRPr="00E578C7">
          <w:rPr>
            <w:rStyle w:val="Hyperlink"/>
          </w:rPr>
          <w:t>.uk/FastWebPL/welcome.asp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F04C24"/>
    <w:multiLevelType w:val="multilevel"/>
    <w:tmpl w:val="6CB26952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color w:val="auto"/>
      </w:rPr>
    </w:lvl>
    <w:lvl w:ilvl="1">
      <w:start w:val="11"/>
      <w:numFmt w:val="decimal"/>
      <w:lvlText w:val="%1.%2"/>
      <w:lvlJc w:val="left"/>
      <w:pPr>
        <w:ind w:left="432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4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56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12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14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51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524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96" w:hanging="1800"/>
      </w:pPr>
      <w:rPr>
        <w:rFonts w:hint="default"/>
        <w:color w:val="auto"/>
      </w:rPr>
    </w:lvl>
  </w:abstractNum>
  <w:num w:numId="1" w16cid:durableId="2097364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93A"/>
    <w:rsid w:val="000C6AAF"/>
    <w:rsid w:val="000E5D17"/>
    <w:rsid w:val="002A10CE"/>
    <w:rsid w:val="00725F5B"/>
    <w:rsid w:val="00766CC1"/>
    <w:rsid w:val="00881A39"/>
    <w:rsid w:val="00A43482"/>
    <w:rsid w:val="00A60A19"/>
    <w:rsid w:val="00B22631"/>
    <w:rsid w:val="00BA2916"/>
    <w:rsid w:val="00BB2C28"/>
    <w:rsid w:val="00C854B2"/>
    <w:rsid w:val="00CB19CA"/>
    <w:rsid w:val="00E7793A"/>
    <w:rsid w:val="00F40194"/>
    <w:rsid w:val="00F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5C80DB"/>
  <w15:chartTrackingRefBased/>
  <w15:docId w15:val="{D5C1ADD9-7E95-475F-B25E-C58932EA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A39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81A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A3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66CC1"/>
    <w:pPr>
      <w:spacing w:after="5" w:line="368" w:lineRule="auto"/>
      <w:ind w:left="720" w:hanging="730"/>
      <w:contextualSpacing/>
      <w:jc w:val="both"/>
    </w:pPr>
    <w:rPr>
      <w:rFonts w:ascii="Arial" w:eastAsia="Arial" w:hAnsi="Arial" w:cs="Arial"/>
      <w:color w:val="000000"/>
    </w:rPr>
  </w:style>
  <w:style w:type="table" w:styleId="TableGrid">
    <w:name w:val="Table Grid"/>
    <w:basedOn w:val="TableNormal"/>
    <w:uiPriority w:val="39"/>
    <w:rsid w:val="000C6AA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60A1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0A19"/>
    <w:rPr>
      <w:rFonts w:ascii="Calibri" w:hAnsi="Calibri" w:cs="Calibri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A60A1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401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194"/>
    <w:rPr>
      <w:rFonts w:ascii="Calibri" w:hAnsi="Calibri" w:cs="Calibri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401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194"/>
    <w:rPr>
      <w:rFonts w:ascii="Calibri" w:hAnsi="Calibri" w:cs="Calibri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B2C28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CB19CA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0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kingham.gov.uk/planning-policy/planning-policy-information/evidence-topic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wokingham.gov.uk/planning-policy/planning-policy-information/local-plan-updat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okingham.gov.uk/planning-policy/planning-policy-information/evidence-topics/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planning.wokingham.gov.uk/FastWebPL/welcome.asp" TargetMode="External"/><Relationship Id="rId1" Type="http://schemas.openxmlformats.org/officeDocument/2006/relationships/hyperlink" Target="https://planning.wokingham.gov.uk/FastWebPL/welcom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AB8FC4-0FD1-4931-BF24-34BF03E2D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McCabe</dc:creator>
  <cp:keywords/>
  <dc:description/>
  <cp:lastModifiedBy>Frankie Lawrence</cp:lastModifiedBy>
  <cp:revision>3</cp:revision>
  <dcterms:created xsi:type="dcterms:W3CDTF">2022-05-10T09:08:00Z</dcterms:created>
  <dcterms:modified xsi:type="dcterms:W3CDTF">2022-05-19T11:15:00Z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2022-05-10T09:08:21Z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3d42826c-b01f-4e64-bbf0-3de5a1ec9207</vt:lpwstr>
  </property>
  <property fmtid="{D5CDD505-2E9C-101B-9397-08002B2CF9AE}" pid="8" name="MSIP_Label_d17f5eab-0951-45e7-baa9-357beec0b77b_ContentBits">
    <vt:lpwstr>0</vt:lpwstr>
  </property>
</Properties>
</file>