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7A47" w14:textId="5457401C" w:rsidR="004D3006" w:rsidRPr="006A0C10" w:rsidRDefault="001E18E1" w:rsidP="007533F6">
      <w:pPr>
        <w:pStyle w:val="Sectionhead"/>
        <w:rPr>
          <w:rFonts w:cs="Arial"/>
          <w:szCs w:val="32"/>
          <w:lang w:val="en" w:eastAsia="en-GB"/>
        </w:rPr>
      </w:pPr>
      <w:r w:rsidRPr="006A0C10">
        <w:rPr>
          <w:rFonts w:cs="Arial"/>
          <w:szCs w:val="32"/>
          <w:lang w:val="en" w:eastAsia="en-GB"/>
        </w:rPr>
        <w:t>Household Support Fund</w:t>
      </w:r>
      <w:r w:rsidR="00553311">
        <w:rPr>
          <w:rFonts w:cs="Arial"/>
          <w:szCs w:val="32"/>
          <w:lang w:val="en" w:eastAsia="en-GB"/>
        </w:rPr>
        <w:t xml:space="preserve"> (1 April 2022 – 30 September 2022)</w:t>
      </w:r>
      <w:r w:rsidR="00E5456C" w:rsidRPr="006A0C10">
        <w:rPr>
          <w:rFonts w:cs="Arial"/>
          <w:szCs w:val="32"/>
          <w:lang w:val="en" w:eastAsia="en-GB"/>
        </w:rPr>
        <w:t>:</w:t>
      </w:r>
      <w:r w:rsidR="004D3006" w:rsidRPr="006A0C10">
        <w:rPr>
          <w:rFonts w:cs="Arial"/>
          <w:szCs w:val="32"/>
          <w:lang w:val="en" w:eastAsia="en-GB"/>
        </w:rPr>
        <w:t xml:space="preserve"> </w:t>
      </w:r>
      <w:r w:rsidR="00F77EC0" w:rsidRPr="006A0C10">
        <w:rPr>
          <w:rFonts w:cs="Arial"/>
          <w:szCs w:val="32"/>
          <w:lang w:val="en" w:eastAsia="en-GB"/>
        </w:rPr>
        <w:t>–</w:t>
      </w:r>
      <w:r w:rsidR="00E5456C" w:rsidRPr="006A0C10">
        <w:rPr>
          <w:rFonts w:cs="Arial"/>
          <w:szCs w:val="32"/>
          <w:lang w:val="en" w:eastAsia="en-GB"/>
        </w:rPr>
        <w:t xml:space="preserve"> </w:t>
      </w:r>
      <w:r w:rsidR="004B1B59">
        <w:rPr>
          <w:rFonts w:cs="Arial"/>
          <w:szCs w:val="32"/>
          <w:lang w:val="en" w:eastAsia="en-GB"/>
        </w:rPr>
        <w:t>FINAL</w:t>
      </w:r>
      <w:r w:rsidR="00553311">
        <w:rPr>
          <w:rFonts w:cs="Arial"/>
          <w:szCs w:val="32"/>
          <w:lang w:val="en" w:eastAsia="en-GB"/>
        </w:rPr>
        <w:t xml:space="preserve"> </w:t>
      </w:r>
      <w:r w:rsidR="004D3006" w:rsidRPr="006A0C10">
        <w:rPr>
          <w:rFonts w:cs="Arial"/>
          <w:szCs w:val="32"/>
          <w:lang w:val="en" w:eastAsia="en-GB"/>
        </w:rPr>
        <w:t>Guidance</w:t>
      </w:r>
      <w:r w:rsidR="001A0008" w:rsidRPr="006A0C10">
        <w:rPr>
          <w:rFonts w:cs="Arial"/>
          <w:szCs w:val="32"/>
          <w:lang w:val="en" w:eastAsia="en-GB"/>
        </w:rPr>
        <w:t xml:space="preserve"> for County Councils and Unitary Authorities</w:t>
      </w:r>
      <w:r w:rsidR="00D17DB4" w:rsidRPr="006A0C10">
        <w:rPr>
          <w:rFonts w:cs="Arial"/>
          <w:szCs w:val="32"/>
          <w:lang w:val="en" w:eastAsia="en-GB"/>
        </w:rPr>
        <w:t xml:space="preserve"> in England</w:t>
      </w:r>
      <w:r w:rsidR="00661F32" w:rsidRPr="006A0C10">
        <w:rPr>
          <w:rFonts w:cs="Arial"/>
          <w:szCs w:val="32"/>
          <w:lang w:val="en" w:eastAsia="en-GB"/>
        </w:rPr>
        <w:t xml:space="preserve"> </w:t>
      </w:r>
    </w:p>
    <w:p w14:paraId="64D6E223" w14:textId="77777777" w:rsidR="004D3006" w:rsidRPr="006A0C10" w:rsidRDefault="004D3006" w:rsidP="007533F6">
      <w:pPr>
        <w:pStyle w:val="Sectionhead"/>
        <w:rPr>
          <w:rFonts w:cs="Arial"/>
          <w:bCs/>
          <w:sz w:val="28"/>
          <w:szCs w:val="28"/>
          <w:lang w:val="en" w:eastAsia="en-GB"/>
        </w:rPr>
      </w:pPr>
      <w:r w:rsidRPr="006A0C10">
        <w:rPr>
          <w:rFonts w:cs="Arial"/>
          <w:bCs/>
          <w:sz w:val="28"/>
          <w:szCs w:val="28"/>
          <w:lang w:val="en" w:eastAsia="en-GB"/>
        </w:rPr>
        <w:t>Introduction</w:t>
      </w:r>
    </w:p>
    <w:p w14:paraId="22BF9040" w14:textId="0BCA4CDE" w:rsidR="007227E3" w:rsidRDefault="00DA4B15" w:rsidP="00EC3772">
      <w:pPr>
        <w:pStyle w:val="Sectionhead"/>
        <w:numPr>
          <w:ilvl w:val="0"/>
          <w:numId w:val="5"/>
        </w:numPr>
        <w:spacing w:before="100" w:beforeAutospacing="1" w:after="100" w:afterAutospacing="1" w:line="240" w:lineRule="atLeast"/>
        <w:rPr>
          <w:rFonts w:cs="Arial"/>
          <w:b w:val="0"/>
          <w:sz w:val="24"/>
          <w:szCs w:val="24"/>
        </w:rPr>
      </w:pPr>
      <w:r w:rsidRPr="00FA0669">
        <w:rPr>
          <w:rFonts w:cs="Arial"/>
          <w:b w:val="0"/>
          <w:sz w:val="24"/>
          <w:szCs w:val="24"/>
        </w:rPr>
        <w:t>£</w:t>
      </w:r>
      <w:r w:rsidR="00CE2420" w:rsidRPr="00FA0669">
        <w:rPr>
          <w:rFonts w:cs="Arial"/>
          <w:b w:val="0"/>
          <w:sz w:val="24"/>
          <w:szCs w:val="24"/>
        </w:rPr>
        <w:t>421</w:t>
      </w:r>
      <w:r w:rsidR="00093E82" w:rsidRPr="00FA0669">
        <w:rPr>
          <w:rFonts w:cs="Arial"/>
          <w:b w:val="0"/>
          <w:sz w:val="24"/>
          <w:szCs w:val="24"/>
        </w:rPr>
        <w:t xml:space="preserve"> </w:t>
      </w:r>
      <w:r w:rsidRPr="00FA0669">
        <w:rPr>
          <w:rFonts w:cs="Arial"/>
          <w:b w:val="0"/>
          <w:sz w:val="24"/>
          <w:szCs w:val="24"/>
        </w:rPr>
        <w:t>million has been made available to County Councils and Unitary Authorities in England to support those most in need</w:t>
      </w:r>
      <w:r w:rsidR="00CC17AA" w:rsidRPr="00FA0669">
        <w:rPr>
          <w:rFonts w:cs="Arial"/>
          <w:b w:val="0"/>
          <w:sz w:val="24"/>
          <w:szCs w:val="24"/>
        </w:rPr>
        <w:t xml:space="preserve"> </w:t>
      </w:r>
      <w:r w:rsidR="00D17493">
        <w:rPr>
          <w:rFonts w:cs="Arial"/>
          <w:b w:val="0"/>
          <w:sz w:val="24"/>
          <w:szCs w:val="24"/>
        </w:rPr>
        <w:t xml:space="preserve">to help with </w:t>
      </w:r>
      <w:r w:rsidR="00856AFD">
        <w:rPr>
          <w:rFonts w:cs="Arial"/>
          <w:b w:val="0"/>
          <w:sz w:val="24"/>
          <w:szCs w:val="24"/>
        </w:rPr>
        <w:t xml:space="preserve">significantly </w:t>
      </w:r>
      <w:r w:rsidR="00D17493">
        <w:rPr>
          <w:rFonts w:cs="Arial"/>
          <w:b w:val="0"/>
          <w:sz w:val="24"/>
          <w:szCs w:val="24"/>
        </w:rPr>
        <w:t xml:space="preserve">rising </w:t>
      </w:r>
      <w:r w:rsidR="003F52F5">
        <w:rPr>
          <w:rFonts w:cs="Arial"/>
          <w:b w:val="0"/>
          <w:sz w:val="24"/>
          <w:szCs w:val="24"/>
        </w:rPr>
        <w:t xml:space="preserve">living </w:t>
      </w:r>
      <w:r w:rsidR="00D17493">
        <w:rPr>
          <w:rFonts w:cs="Arial"/>
          <w:b w:val="0"/>
          <w:sz w:val="24"/>
          <w:szCs w:val="24"/>
        </w:rPr>
        <w:t>costs</w:t>
      </w:r>
      <w:r w:rsidR="00CC17AA" w:rsidRPr="00FA0669">
        <w:rPr>
          <w:rFonts w:cs="Arial"/>
          <w:b w:val="0"/>
          <w:sz w:val="24"/>
          <w:szCs w:val="24"/>
        </w:rPr>
        <w:t xml:space="preserve">. This funding covers the period </w:t>
      </w:r>
      <w:r w:rsidR="00F93ABE">
        <w:rPr>
          <w:rFonts w:cs="Arial"/>
          <w:b w:val="0"/>
          <w:sz w:val="24"/>
          <w:szCs w:val="24"/>
        </w:rPr>
        <w:t>01</w:t>
      </w:r>
      <w:r w:rsidR="00CC17AA" w:rsidRPr="00FA0669">
        <w:rPr>
          <w:rFonts w:cs="Arial"/>
          <w:b w:val="0"/>
          <w:sz w:val="24"/>
          <w:szCs w:val="24"/>
        </w:rPr>
        <w:t xml:space="preserve"> </w:t>
      </w:r>
      <w:r w:rsidR="00F93ABE">
        <w:rPr>
          <w:rFonts w:cs="Arial"/>
          <w:b w:val="0"/>
          <w:sz w:val="24"/>
          <w:szCs w:val="24"/>
        </w:rPr>
        <w:t>April 2022</w:t>
      </w:r>
      <w:r w:rsidR="00CC17AA" w:rsidRPr="00FA0669">
        <w:rPr>
          <w:rFonts w:cs="Arial"/>
          <w:b w:val="0"/>
          <w:sz w:val="24"/>
          <w:szCs w:val="24"/>
        </w:rPr>
        <w:t xml:space="preserve"> to 3</w:t>
      </w:r>
      <w:r w:rsidR="00F93ABE">
        <w:rPr>
          <w:rFonts w:cs="Arial"/>
          <w:b w:val="0"/>
          <w:sz w:val="24"/>
          <w:szCs w:val="24"/>
        </w:rPr>
        <w:t xml:space="preserve">0 </w:t>
      </w:r>
      <w:r w:rsidR="00137CED">
        <w:rPr>
          <w:rFonts w:cs="Arial"/>
          <w:b w:val="0"/>
          <w:sz w:val="24"/>
          <w:szCs w:val="24"/>
        </w:rPr>
        <w:t>S</w:t>
      </w:r>
      <w:r w:rsidR="00F93ABE">
        <w:rPr>
          <w:rFonts w:cs="Arial"/>
          <w:b w:val="0"/>
          <w:sz w:val="24"/>
          <w:szCs w:val="24"/>
        </w:rPr>
        <w:t>eptember</w:t>
      </w:r>
      <w:r w:rsidR="00CC17AA" w:rsidRPr="00FA0669">
        <w:rPr>
          <w:rFonts w:cs="Arial"/>
          <w:b w:val="0"/>
          <w:sz w:val="24"/>
          <w:szCs w:val="24"/>
        </w:rPr>
        <w:t xml:space="preserve"> 2022 inclusive. </w:t>
      </w:r>
      <w:r w:rsidR="00FA0669" w:rsidRPr="00FA0669">
        <w:rPr>
          <w:rFonts w:cs="Arial"/>
          <w:b w:val="0"/>
          <w:sz w:val="24"/>
          <w:szCs w:val="24"/>
        </w:rPr>
        <w:t>Local Authorities have discretion on exactly how this funding is used within the scope set out in the accompanying grant determination</w:t>
      </w:r>
      <w:r w:rsidR="003F52F5">
        <w:rPr>
          <w:rFonts w:cs="Arial"/>
          <w:b w:val="0"/>
          <w:sz w:val="24"/>
          <w:szCs w:val="24"/>
        </w:rPr>
        <w:t xml:space="preserve"> and this guidance</w:t>
      </w:r>
      <w:r w:rsidR="00FA0669" w:rsidRPr="00FA0669">
        <w:rPr>
          <w:rFonts w:cs="Arial"/>
          <w:b w:val="0"/>
          <w:sz w:val="24"/>
          <w:szCs w:val="24"/>
        </w:rPr>
        <w:t xml:space="preserve">. The expectation is that it should primarily be used to support </w:t>
      </w:r>
      <w:r w:rsidR="00FA0669" w:rsidRPr="00FD0003">
        <w:rPr>
          <w:rFonts w:cs="Arial"/>
          <w:b w:val="0"/>
          <w:sz w:val="24"/>
          <w:szCs w:val="24"/>
        </w:rPr>
        <w:t xml:space="preserve">households in the most need </w:t>
      </w:r>
      <w:r w:rsidR="003F52F5">
        <w:rPr>
          <w:rFonts w:cs="Arial"/>
          <w:b w:val="0"/>
          <w:sz w:val="24"/>
          <w:szCs w:val="24"/>
        </w:rPr>
        <w:t xml:space="preserve">particularly those including children and pensioners who would otherwise </w:t>
      </w:r>
      <w:proofErr w:type="gramStart"/>
      <w:r w:rsidR="003F52F5">
        <w:rPr>
          <w:rFonts w:cs="Arial"/>
          <w:b w:val="0"/>
          <w:sz w:val="24"/>
          <w:szCs w:val="24"/>
        </w:rPr>
        <w:t>struggled</w:t>
      </w:r>
      <w:proofErr w:type="gramEnd"/>
      <w:r w:rsidR="003F52F5">
        <w:rPr>
          <w:rFonts w:cs="Arial"/>
          <w:b w:val="0"/>
          <w:sz w:val="24"/>
          <w:szCs w:val="24"/>
        </w:rPr>
        <w:t xml:space="preserve"> </w:t>
      </w:r>
      <w:r w:rsidR="00FA0669" w:rsidRPr="00FD0003">
        <w:rPr>
          <w:rFonts w:cs="Arial"/>
          <w:b w:val="0"/>
          <w:sz w:val="24"/>
          <w:szCs w:val="24"/>
        </w:rPr>
        <w:t>with energy</w:t>
      </w:r>
      <w:r w:rsidR="00856AFD">
        <w:rPr>
          <w:rFonts w:cs="Arial"/>
          <w:b w:val="0"/>
          <w:sz w:val="24"/>
          <w:szCs w:val="24"/>
        </w:rPr>
        <w:t xml:space="preserve"> bills, food</w:t>
      </w:r>
      <w:r w:rsidR="00FA0669" w:rsidRPr="00FD0003">
        <w:rPr>
          <w:rFonts w:cs="Arial"/>
          <w:b w:val="0"/>
          <w:sz w:val="24"/>
          <w:szCs w:val="24"/>
        </w:rPr>
        <w:t xml:space="preserve"> and water bills. </w:t>
      </w:r>
      <w:r w:rsidR="000460B8">
        <w:rPr>
          <w:rFonts w:cs="Arial"/>
          <w:b w:val="0"/>
          <w:sz w:val="24"/>
          <w:szCs w:val="24"/>
        </w:rPr>
        <w:t xml:space="preserve">Energy bills may be of particular concern to </w:t>
      </w:r>
      <w:proofErr w:type="gramStart"/>
      <w:r w:rsidR="000460B8">
        <w:rPr>
          <w:rFonts w:cs="Arial"/>
          <w:b w:val="0"/>
          <w:sz w:val="24"/>
          <w:szCs w:val="24"/>
        </w:rPr>
        <w:t>low income</w:t>
      </w:r>
      <w:proofErr w:type="gramEnd"/>
      <w:r w:rsidR="000460B8">
        <w:rPr>
          <w:rFonts w:cs="Arial"/>
          <w:b w:val="0"/>
          <w:sz w:val="24"/>
          <w:szCs w:val="24"/>
        </w:rPr>
        <w:t xml:space="preserve"> households during the period of the scheme</w:t>
      </w:r>
      <w:r w:rsidR="00336526">
        <w:rPr>
          <w:rFonts w:cs="Arial"/>
          <w:b w:val="0"/>
          <w:sz w:val="24"/>
          <w:szCs w:val="24"/>
        </w:rPr>
        <w:t xml:space="preserve"> and Local Authorities should </w:t>
      </w:r>
      <w:r w:rsidR="00201D2A">
        <w:rPr>
          <w:rFonts w:cs="Arial"/>
          <w:b w:val="0"/>
          <w:sz w:val="24"/>
          <w:szCs w:val="24"/>
        </w:rPr>
        <w:t>especially</w:t>
      </w:r>
      <w:r w:rsidR="00336526">
        <w:rPr>
          <w:rFonts w:cs="Arial"/>
          <w:b w:val="0"/>
          <w:sz w:val="24"/>
          <w:szCs w:val="24"/>
        </w:rPr>
        <w:t xml:space="preserve"> consider how they can support households with the cost of energy. </w:t>
      </w:r>
      <w:r w:rsidR="00FA0669" w:rsidRPr="00FD0003">
        <w:rPr>
          <w:rFonts w:cs="Arial"/>
          <w:b w:val="0"/>
          <w:sz w:val="24"/>
          <w:szCs w:val="24"/>
        </w:rPr>
        <w:t xml:space="preserve">It can also be used to support households with essential costs related to those items and with wider essential costs. In exceptional cases of genuine </w:t>
      </w:r>
      <w:proofErr w:type="gramStart"/>
      <w:r w:rsidR="00FA0669" w:rsidRPr="00FD0003">
        <w:rPr>
          <w:rFonts w:cs="Arial"/>
          <w:b w:val="0"/>
          <w:sz w:val="24"/>
          <w:szCs w:val="24"/>
        </w:rPr>
        <w:t>emergency</w:t>
      </w:r>
      <w:proofErr w:type="gramEnd"/>
      <w:r w:rsidR="00FA0669" w:rsidRPr="00FD0003">
        <w:rPr>
          <w:rFonts w:cs="Arial"/>
          <w:b w:val="0"/>
          <w:sz w:val="24"/>
          <w:szCs w:val="24"/>
        </w:rPr>
        <w:t xml:space="preserve"> it can additionally be used to support housing costs where existing housing support schemes do not meet this exceptional need.</w:t>
      </w:r>
      <w:r w:rsidR="00286EC2" w:rsidRPr="00FD0003">
        <w:rPr>
          <w:rFonts w:cs="Arial"/>
          <w:b w:val="0"/>
          <w:sz w:val="24"/>
          <w:szCs w:val="24"/>
        </w:rPr>
        <w:t xml:space="preserve"> </w:t>
      </w:r>
    </w:p>
    <w:p w14:paraId="13965811" w14:textId="7858C54A" w:rsidR="00DA4B15" w:rsidRPr="00FA0669" w:rsidRDefault="00DA4B15" w:rsidP="00EC3772">
      <w:pPr>
        <w:pStyle w:val="Sectionhead"/>
        <w:numPr>
          <w:ilvl w:val="0"/>
          <w:numId w:val="5"/>
        </w:numPr>
        <w:spacing w:before="100" w:beforeAutospacing="1" w:after="100" w:afterAutospacing="1" w:line="240" w:lineRule="atLeast"/>
        <w:rPr>
          <w:rFonts w:cs="Arial"/>
          <w:b w:val="0"/>
          <w:sz w:val="24"/>
          <w:szCs w:val="24"/>
        </w:rPr>
      </w:pPr>
      <w:r w:rsidRPr="00FD0003">
        <w:rPr>
          <w:rFonts w:cs="Arial"/>
          <w:b w:val="0"/>
          <w:sz w:val="24"/>
          <w:szCs w:val="24"/>
        </w:rPr>
        <w:t xml:space="preserve">The Department for Work and Pensions (DWP) is providing funding to County </w:t>
      </w:r>
      <w:r w:rsidRPr="00FA0669">
        <w:rPr>
          <w:rFonts w:cs="Arial"/>
          <w:b w:val="0"/>
          <w:sz w:val="24"/>
          <w:szCs w:val="24"/>
        </w:rPr>
        <w:t xml:space="preserve">Councils and Unitary Authorities (including Metropolitan Councils and London Boroughs), under section 31 of the Local Government Act 2003, to administer the scheme and </w:t>
      </w:r>
      <w:proofErr w:type="gramStart"/>
      <w:r w:rsidRPr="00FA0669">
        <w:rPr>
          <w:rFonts w:cs="Arial"/>
          <w:b w:val="0"/>
          <w:sz w:val="24"/>
          <w:szCs w:val="24"/>
        </w:rPr>
        <w:t>provide assistance to</w:t>
      </w:r>
      <w:proofErr w:type="gramEnd"/>
      <w:r w:rsidRPr="00FA0669">
        <w:rPr>
          <w:rFonts w:cs="Arial"/>
          <w:b w:val="0"/>
          <w:sz w:val="24"/>
          <w:szCs w:val="24"/>
        </w:rPr>
        <w:t xml:space="preserve"> households most in need. </w:t>
      </w:r>
      <w:r w:rsidRPr="00FA0669">
        <w:rPr>
          <w:rFonts w:eastAsiaTheme="minorHAnsi" w:cs="Arial"/>
          <w:b w:val="0"/>
          <w:sz w:val="24"/>
          <w:szCs w:val="24"/>
        </w:rPr>
        <w:t xml:space="preserve">It is important to stress this covers a wide range of </w:t>
      </w:r>
      <w:proofErr w:type="gramStart"/>
      <w:r w:rsidR="00315CBB">
        <w:rPr>
          <w:rFonts w:eastAsiaTheme="minorHAnsi" w:cs="Arial"/>
          <w:b w:val="0"/>
          <w:sz w:val="24"/>
          <w:szCs w:val="24"/>
        </w:rPr>
        <w:t>low income</w:t>
      </w:r>
      <w:proofErr w:type="gramEnd"/>
      <w:r w:rsidR="00315CBB">
        <w:rPr>
          <w:rFonts w:eastAsiaTheme="minorHAnsi" w:cs="Arial"/>
          <w:b w:val="0"/>
          <w:sz w:val="24"/>
          <w:szCs w:val="24"/>
        </w:rPr>
        <w:t xml:space="preserve"> </w:t>
      </w:r>
      <w:r w:rsidRPr="00FA0669">
        <w:rPr>
          <w:rFonts w:eastAsiaTheme="minorHAnsi" w:cs="Arial"/>
          <w:b w:val="0"/>
          <w:sz w:val="24"/>
          <w:szCs w:val="24"/>
        </w:rPr>
        <w:t>households</w:t>
      </w:r>
      <w:r w:rsidR="00856AFD">
        <w:rPr>
          <w:rFonts w:eastAsiaTheme="minorHAnsi" w:cs="Arial"/>
          <w:b w:val="0"/>
          <w:sz w:val="24"/>
          <w:szCs w:val="24"/>
        </w:rPr>
        <w:t xml:space="preserve"> in need including families with children of all ages, </w:t>
      </w:r>
      <w:r w:rsidR="00315CBB">
        <w:rPr>
          <w:rFonts w:eastAsiaTheme="minorHAnsi" w:cs="Arial"/>
          <w:b w:val="0"/>
          <w:sz w:val="24"/>
          <w:szCs w:val="24"/>
        </w:rPr>
        <w:t xml:space="preserve">pensioners, </w:t>
      </w:r>
      <w:r w:rsidR="00856AFD">
        <w:rPr>
          <w:rFonts w:eastAsiaTheme="minorHAnsi" w:cs="Arial"/>
          <w:b w:val="0"/>
          <w:sz w:val="24"/>
          <w:szCs w:val="24"/>
        </w:rPr>
        <w:t>and</w:t>
      </w:r>
      <w:r w:rsidR="00315CBB">
        <w:rPr>
          <w:rFonts w:eastAsiaTheme="minorHAnsi" w:cs="Arial"/>
          <w:b w:val="0"/>
          <w:sz w:val="24"/>
          <w:szCs w:val="24"/>
        </w:rPr>
        <w:t xml:space="preserve"> other</w:t>
      </w:r>
      <w:r w:rsidR="00856AFD">
        <w:rPr>
          <w:rFonts w:eastAsiaTheme="minorHAnsi" w:cs="Arial"/>
          <w:b w:val="0"/>
          <w:sz w:val="24"/>
          <w:szCs w:val="24"/>
        </w:rPr>
        <w:t xml:space="preserve"> low income households</w:t>
      </w:r>
      <w:r w:rsidR="00315CBB">
        <w:rPr>
          <w:rFonts w:eastAsiaTheme="minorHAnsi" w:cs="Arial"/>
          <w:b w:val="0"/>
          <w:sz w:val="24"/>
          <w:szCs w:val="24"/>
        </w:rPr>
        <w:t>, particularly those</w:t>
      </w:r>
      <w:r w:rsidR="00856AFD">
        <w:rPr>
          <w:rFonts w:eastAsiaTheme="minorHAnsi" w:cs="Arial"/>
          <w:b w:val="0"/>
          <w:sz w:val="24"/>
          <w:szCs w:val="24"/>
        </w:rPr>
        <w:t xml:space="preserve"> who cannot increase their income through work</w:t>
      </w:r>
      <w:r w:rsidR="005D4760">
        <w:rPr>
          <w:rFonts w:eastAsiaTheme="minorHAnsi" w:cs="Arial"/>
          <w:b w:val="0"/>
          <w:sz w:val="24"/>
          <w:szCs w:val="24"/>
        </w:rPr>
        <w:t>,</w:t>
      </w:r>
      <w:r w:rsidR="008C2D6B">
        <w:rPr>
          <w:rFonts w:eastAsiaTheme="minorHAnsi" w:cs="Arial"/>
          <w:b w:val="0"/>
          <w:sz w:val="24"/>
          <w:szCs w:val="24"/>
        </w:rPr>
        <w:t xml:space="preserve"> </w:t>
      </w:r>
      <w:r w:rsidR="008C2D6B" w:rsidRPr="008C2D6B">
        <w:rPr>
          <w:rFonts w:eastAsiaTheme="minorHAnsi" w:cs="Arial"/>
          <w:b w:val="0"/>
          <w:sz w:val="24"/>
          <w:szCs w:val="24"/>
        </w:rPr>
        <w:t>to prevent escalation of problems</w:t>
      </w:r>
      <w:r w:rsidR="00856AFD">
        <w:rPr>
          <w:rFonts w:eastAsiaTheme="minorHAnsi" w:cs="Arial"/>
          <w:b w:val="0"/>
          <w:sz w:val="24"/>
          <w:szCs w:val="24"/>
        </w:rPr>
        <w:t xml:space="preserve">. </w:t>
      </w:r>
      <w:r w:rsidRPr="00FA0669">
        <w:rPr>
          <w:rFonts w:eastAsiaTheme="minorHAnsi" w:cs="Arial"/>
          <w:b w:val="0"/>
          <w:sz w:val="24"/>
          <w:szCs w:val="24"/>
        </w:rPr>
        <w:t xml:space="preserve">  </w:t>
      </w:r>
      <w:r w:rsidRPr="00FA0669">
        <w:rPr>
          <w:rFonts w:cs="Arial"/>
          <w:sz w:val="24"/>
          <w:szCs w:val="24"/>
        </w:rPr>
        <w:t>Note: County Councils and Unitary Authorities will be referred to as ‘Authorities’ throughout the remainder of this guidance.</w:t>
      </w:r>
    </w:p>
    <w:p w14:paraId="09BD3BDA" w14:textId="40C396A9" w:rsidR="00DA4B15" w:rsidRPr="006A0C10" w:rsidRDefault="00DA4B15" w:rsidP="00EC3772">
      <w:pPr>
        <w:pStyle w:val="Sectionhead"/>
        <w:numPr>
          <w:ilvl w:val="0"/>
          <w:numId w:val="5"/>
        </w:numPr>
        <w:autoSpaceDE w:val="0"/>
        <w:autoSpaceDN w:val="0"/>
        <w:adjustRightInd w:val="0"/>
        <w:spacing w:before="100" w:beforeAutospacing="1" w:after="100" w:afterAutospacing="1" w:line="240" w:lineRule="atLeast"/>
        <w:ind w:left="357" w:hanging="357"/>
        <w:rPr>
          <w:rFonts w:eastAsiaTheme="minorEastAsia" w:cs="Arial"/>
          <w:sz w:val="24"/>
          <w:szCs w:val="24"/>
        </w:rPr>
      </w:pPr>
      <w:r w:rsidRPr="006A0C10">
        <w:rPr>
          <w:rFonts w:cs="Arial"/>
          <w:b w:val="0"/>
          <w:sz w:val="24"/>
          <w:szCs w:val="24"/>
        </w:rPr>
        <w:t xml:space="preserve">Authorities </w:t>
      </w:r>
      <w:proofErr w:type="gramStart"/>
      <w:r w:rsidRPr="006A0C10">
        <w:rPr>
          <w:rFonts w:cs="Arial"/>
          <w:b w:val="0"/>
          <w:sz w:val="24"/>
          <w:szCs w:val="24"/>
        </w:rPr>
        <w:t>have the ability to</w:t>
      </w:r>
      <w:proofErr w:type="gramEnd"/>
      <w:r w:rsidRPr="006A0C10">
        <w:rPr>
          <w:rFonts w:cs="Arial"/>
          <w:b w:val="0"/>
          <w:sz w:val="24"/>
          <w:szCs w:val="24"/>
        </w:rPr>
        <w:t xml:space="preserve"> deliver the scheme through a variety of routes including providing vouchers to households</w:t>
      </w:r>
      <w:r w:rsidR="00CF75B5">
        <w:rPr>
          <w:rFonts w:cs="Arial"/>
          <w:b w:val="0"/>
          <w:sz w:val="24"/>
          <w:szCs w:val="24"/>
        </w:rPr>
        <w:t>,</w:t>
      </w:r>
      <w:r w:rsidRPr="006A0C10">
        <w:rPr>
          <w:rFonts w:cs="Arial"/>
          <w:b w:val="0"/>
          <w:sz w:val="24"/>
          <w:szCs w:val="24"/>
        </w:rPr>
        <w:t xml:space="preserve"> making direct provision of food</w:t>
      </w:r>
      <w:r w:rsidR="00856AFD">
        <w:rPr>
          <w:rFonts w:cs="Arial"/>
          <w:b w:val="0"/>
          <w:sz w:val="24"/>
          <w:szCs w:val="24"/>
        </w:rPr>
        <w:t xml:space="preserve"> or goods</w:t>
      </w:r>
      <w:r w:rsidRPr="006A0C10">
        <w:rPr>
          <w:rFonts w:cs="Arial"/>
          <w:b w:val="0"/>
          <w:sz w:val="24"/>
          <w:szCs w:val="24"/>
        </w:rPr>
        <w:t xml:space="preserve">, </w:t>
      </w:r>
      <w:r w:rsidR="00CF75B5">
        <w:rPr>
          <w:rFonts w:cs="Arial"/>
          <w:b w:val="0"/>
          <w:sz w:val="24"/>
          <w:szCs w:val="24"/>
        </w:rPr>
        <w:t xml:space="preserve">or </w:t>
      </w:r>
      <w:r w:rsidR="00CF75B5" w:rsidRPr="006A0C10">
        <w:rPr>
          <w:rFonts w:cs="Arial"/>
          <w:b w:val="0"/>
          <w:sz w:val="24"/>
          <w:szCs w:val="24"/>
        </w:rPr>
        <w:t>issuing grants to third parties</w:t>
      </w:r>
      <w:r w:rsidR="00CF75B5">
        <w:rPr>
          <w:rFonts w:cs="Arial"/>
          <w:b w:val="0"/>
          <w:sz w:val="24"/>
          <w:szCs w:val="24"/>
        </w:rPr>
        <w:t xml:space="preserve"> (with the exception of </w:t>
      </w:r>
      <w:r w:rsidR="00856AFD">
        <w:rPr>
          <w:rFonts w:cs="Arial"/>
          <w:b w:val="0"/>
          <w:sz w:val="24"/>
          <w:szCs w:val="24"/>
        </w:rPr>
        <w:t>grants for</w:t>
      </w:r>
      <w:r w:rsidR="00CF75B5">
        <w:rPr>
          <w:rFonts w:cs="Arial"/>
          <w:b w:val="0"/>
          <w:sz w:val="24"/>
          <w:szCs w:val="24"/>
        </w:rPr>
        <w:t xml:space="preserve"> advice provision</w:t>
      </w:r>
      <w:r w:rsidR="2D005925" w:rsidRPr="499580E9">
        <w:rPr>
          <w:rFonts w:cs="Arial"/>
          <w:b w:val="0"/>
          <w:sz w:val="24"/>
          <w:szCs w:val="24"/>
        </w:rPr>
        <w:t>).</w:t>
      </w:r>
      <w:r w:rsidRPr="006A0C10">
        <w:rPr>
          <w:rFonts w:cs="Arial"/>
          <w:b w:val="0"/>
          <w:sz w:val="24"/>
          <w:szCs w:val="24"/>
        </w:rPr>
        <w:t xml:space="preserve"> </w:t>
      </w:r>
      <w:r w:rsidRPr="499580E9">
        <w:rPr>
          <w:rFonts w:eastAsiaTheme="minorEastAsia" w:cs="Arial"/>
          <w:b w:val="0"/>
          <w:sz w:val="24"/>
          <w:szCs w:val="24"/>
        </w:rPr>
        <w:t>Authorities have the local ties and knowledge, making them best placed to identify and help those most in need.</w:t>
      </w:r>
      <w:r w:rsidRPr="499580E9">
        <w:rPr>
          <w:rFonts w:eastAsiaTheme="minorEastAsia" w:cs="Arial"/>
          <w:sz w:val="24"/>
          <w:szCs w:val="24"/>
        </w:rPr>
        <w:t xml:space="preserve"> </w:t>
      </w:r>
      <w:r w:rsidR="005F7AF6" w:rsidRPr="003A6F28">
        <w:rPr>
          <w:rFonts w:eastAsiaTheme="minorEastAsia" w:cs="Arial"/>
          <w:b w:val="0"/>
          <w:bCs/>
          <w:sz w:val="24"/>
          <w:szCs w:val="24"/>
        </w:rPr>
        <w:t>Authorities</w:t>
      </w:r>
      <w:r w:rsidR="005F7AF6">
        <w:rPr>
          <w:rFonts w:eastAsiaTheme="minorEastAsia" w:cs="Arial"/>
          <w:sz w:val="24"/>
          <w:szCs w:val="24"/>
        </w:rPr>
        <w:t xml:space="preserve"> </w:t>
      </w:r>
      <w:r w:rsidR="00856AFD">
        <w:rPr>
          <w:rFonts w:cs="Arial"/>
          <w:b w:val="0"/>
          <w:sz w:val="24"/>
          <w:szCs w:val="24"/>
        </w:rPr>
        <w:t>must</w:t>
      </w:r>
      <w:r w:rsidRPr="006A0C10">
        <w:rPr>
          <w:rFonts w:cs="Arial"/>
          <w:b w:val="0"/>
          <w:sz w:val="24"/>
          <w:szCs w:val="24"/>
        </w:rPr>
        <w:t xml:space="preserve"> work together with District Councils to ensure the funding meets its objectives by identifying those most in need. </w:t>
      </w:r>
    </w:p>
    <w:p w14:paraId="3BADCC19" w14:textId="0DC1D14F" w:rsidR="004D3006" w:rsidRPr="006A0C10" w:rsidRDefault="004D3006"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6A0C10">
        <w:rPr>
          <w:rFonts w:cs="Arial"/>
          <w:b w:val="0"/>
          <w:sz w:val="24"/>
          <w:szCs w:val="24"/>
          <w:lang w:val="en" w:eastAsia="en-GB"/>
        </w:rPr>
        <w:t xml:space="preserve">This guidance sets out the required collaboration between </w:t>
      </w:r>
      <w:r w:rsidR="00233C61" w:rsidRPr="006A0C10">
        <w:rPr>
          <w:rFonts w:cs="Arial"/>
          <w:b w:val="0"/>
          <w:sz w:val="24"/>
          <w:szCs w:val="24"/>
          <w:lang w:val="en" w:eastAsia="en-GB"/>
        </w:rPr>
        <w:t>DWP</w:t>
      </w:r>
      <w:r w:rsidRPr="006A0C10">
        <w:rPr>
          <w:rFonts w:cs="Arial"/>
          <w:b w:val="0"/>
          <w:sz w:val="24"/>
          <w:szCs w:val="24"/>
          <w:lang w:val="en" w:eastAsia="en-GB"/>
        </w:rPr>
        <w:t xml:space="preserve">, </w:t>
      </w:r>
      <w:r w:rsidR="00024B84" w:rsidRPr="006A0C10">
        <w:rPr>
          <w:rFonts w:cs="Arial"/>
          <w:b w:val="0"/>
          <w:sz w:val="24"/>
          <w:szCs w:val="24"/>
          <w:lang w:val="en" w:eastAsia="en-GB"/>
        </w:rPr>
        <w:t>Authorities</w:t>
      </w:r>
      <w:r w:rsidRPr="006A0C10">
        <w:rPr>
          <w:rFonts w:cs="Arial"/>
          <w:b w:val="0"/>
          <w:sz w:val="24"/>
          <w:szCs w:val="24"/>
          <w:lang w:val="en" w:eastAsia="en-GB"/>
        </w:rPr>
        <w:t xml:space="preserve">, including </w:t>
      </w:r>
      <w:r w:rsidR="005E521C" w:rsidRPr="006A0C10">
        <w:rPr>
          <w:rFonts w:cs="Arial"/>
          <w:b w:val="0"/>
          <w:sz w:val="24"/>
          <w:szCs w:val="24"/>
          <w:lang w:val="en" w:eastAsia="en-GB"/>
        </w:rPr>
        <w:t xml:space="preserve">their </w:t>
      </w:r>
      <w:r w:rsidRPr="006A0C10">
        <w:rPr>
          <w:rFonts w:cs="Arial"/>
          <w:b w:val="0"/>
          <w:sz w:val="24"/>
          <w:szCs w:val="24"/>
          <w:lang w:val="en" w:eastAsia="en-GB"/>
        </w:rPr>
        <w:t>delivery partners</w:t>
      </w:r>
      <w:r w:rsidR="001C3C37" w:rsidRPr="006A0C10">
        <w:rPr>
          <w:rFonts w:cs="Arial"/>
          <w:b w:val="0"/>
          <w:sz w:val="24"/>
          <w:szCs w:val="24"/>
          <w:lang w:val="en" w:eastAsia="en-GB"/>
        </w:rPr>
        <w:t xml:space="preserve">, </w:t>
      </w:r>
      <w:r w:rsidR="00856AFD">
        <w:rPr>
          <w:rFonts w:cs="Arial"/>
          <w:b w:val="0"/>
          <w:sz w:val="24"/>
          <w:szCs w:val="24"/>
          <w:lang w:val="en" w:eastAsia="en-GB"/>
        </w:rPr>
        <w:t>including</w:t>
      </w:r>
      <w:r w:rsidR="00856AFD" w:rsidRPr="006A0C10">
        <w:rPr>
          <w:rFonts w:cs="Arial"/>
          <w:b w:val="0"/>
          <w:sz w:val="24"/>
          <w:szCs w:val="24"/>
          <w:lang w:val="en" w:eastAsia="en-GB"/>
        </w:rPr>
        <w:t xml:space="preserve"> </w:t>
      </w:r>
      <w:r w:rsidRPr="006A0C10">
        <w:rPr>
          <w:rFonts w:cs="Arial"/>
          <w:b w:val="0"/>
          <w:sz w:val="24"/>
          <w:szCs w:val="24"/>
          <w:lang w:val="en" w:eastAsia="en-GB"/>
        </w:rPr>
        <w:t>District Councils</w:t>
      </w:r>
      <w:r w:rsidR="001C3C37" w:rsidRPr="006A0C10">
        <w:rPr>
          <w:rFonts w:cs="Arial"/>
          <w:b w:val="0"/>
          <w:sz w:val="24"/>
          <w:szCs w:val="24"/>
          <w:lang w:val="en" w:eastAsia="en-GB"/>
        </w:rPr>
        <w:t xml:space="preserve"> a</w:t>
      </w:r>
      <w:r w:rsidR="00856AFD">
        <w:rPr>
          <w:rFonts w:cs="Arial"/>
          <w:b w:val="0"/>
          <w:sz w:val="24"/>
          <w:szCs w:val="24"/>
          <w:lang w:val="en" w:eastAsia="en-GB"/>
        </w:rPr>
        <w:t xml:space="preserve">s well as any </w:t>
      </w:r>
      <w:r w:rsidR="001C3C37" w:rsidRPr="006A0C10">
        <w:rPr>
          <w:rFonts w:cs="Arial"/>
          <w:b w:val="0"/>
          <w:sz w:val="24"/>
          <w:szCs w:val="24"/>
          <w:lang w:val="en" w:eastAsia="en-GB"/>
        </w:rPr>
        <w:t>c</w:t>
      </w:r>
      <w:r w:rsidRPr="006A0C10">
        <w:rPr>
          <w:rFonts w:cs="Arial"/>
          <w:b w:val="0"/>
          <w:sz w:val="24"/>
          <w:szCs w:val="24"/>
          <w:lang w:val="en" w:eastAsia="en-GB"/>
        </w:rPr>
        <w:t>harit</w:t>
      </w:r>
      <w:r w:rsidR="001C3C37" w:rsidRPr="006A0C10">
        <w:rPr>
          <w:rFonts w:cs="Arial"/>
          <w:b w:val="0"/>
          <w:sz w:val="24"/>
          <w:szCs w:val="24"/>
          <w:lang w:val="en" w:eastAsia="en-GB"/>
        </w:rPr>
        <w:t xml:space="preserve">able </w:t>
      </w:r>
      <w:proofErr w:type="spellStart"/>
      <w:r w:rsidRPr="006A0C10">
        <w:rPr>
          <w:rFonts w:cs="Arial"/>
          <w:b w:val="0"/>
          <w:sz w:val="24"/>
          <w:szCs w:val="24"/>
          <w:lang w:val="en" w:eastAsia="en-GB"/>
        </w:rPr>
        <w:t>organisations</w:t>
      </w:r>
      <w:proofErr w:type="spellEnd"/>
      <w:r w:rsidRPr="006A0C10">
        <w:rPr>
          <w:rFonts w:cs="Arial"/>
          <w:b w:val="0"/>
          <w:sz w:val="24"/>
          <w:szCs w:val="24"/>
          <w:lang w:val="en" w:eastAsia="en-GB"/>
        </w:rPr>
        <w:t xml:space="preserve"> </w:t>
      </w:r>
      <w:proofErr w:type="spellStart"/>
      <w:r w:rsidRPr="006A0C10">
        <w:rPr>
          <w:rFonts w:cs="Arial"/>
          <w:b w:val="0"/>
          <w:sz w:val="24"/>
          <w:szCs w:val="24"/>
          <w:lang w:val="en" w:eastAsia="en-GB"/>
        </w:rPr>
        <w:t>etc</w:t>
      </w:r>
      <w:proofErr w:type="spellEnd"/>
      <w:r w:rsidR="001C3C37" w:rsidRPr="006A0C10">
        <w:rPr>
          <w:rFonts w:cs="Arial"/>
          <w:b w:val="0"/>
          <w:sz w:val="24"/>
          <w:szCs w:val="24"/>
          <w:lang w:val="en" w:eastAsia="en-GB"/>
        </w:rPr>
        <w:t>,</w:t>
      </w:r>
      <w:r w:rsidRPr="006A0C10">
        <w:rPr>
          <w:rFonts w:cs="Arial"/>
          <w:b w:val="0"/>
          <w:sz w:val="24"/>
          <w:szCs w:val="24"/>
          <w:lang w:val="en" w:eastAsia="en-GB"/>
        </w:rPr>
        <w:t xml:space="preserve"> to successfully meet the policy intent within </w:t>
      </w:r>
      <w:r w:rsidR="001C3C37" w:rsidRPr="006A0C10">
        <w:rPr>
          <w:rFonts w:cs="Arial"/>
          <w:b w:val="0"/>
          <w:sz w:val="24"/>
          <w:szCs w:val="24"/>
          <w:lang w:val="en" w:eastAsia="en-GB"/>
        </w:rPr>
        <w:t>the</w:t>
      </w:r>
      <w:r w:rsidRPr="006A0C10">
        <w:rPr>
          <w:rFonts w:cs="Arial"/>
          <w:b w:val="0"/>
          <w:sz w:val="24"/>
          <w:szCs w:val="24"/>
          <w:lang w:val="en" w:eastAsia="en-GB"/>
        </w:rPr>
        <w:t xml:space="preserve"> agreed framework. It also provides </w:t>
      </w:r>
      <w:r w:rsidR="009240F9">
        <w:rPr>
          <w:rFonts w:cs="Arial"/>
          <w:b w:val="0"/>
          <w:sz w:val="24"/>
          <w:szCs w:val="24"/>
          <w:lang w:val="en" w:eastAsia="en-GB"/>
        </w:rPr>
        <w:t>the</w:t>
      </w:r>
      <w:r w:rsidRPr="006A0C10">
        <w:rPr>
          <w:rFonts w:cs="Arial"/>
          <w:b w:val="0"/>
          <w:sz w:val="24"/>
          <w:szCs w:val="24"/>
          <w:lang w:val="en" w:eastAsia="en-GB"/>
        </w:rPr>
        <w:t xml:space="preserve"> constraints that </w:t>
      </w:r>
      <w:r w:rsidR="00093E82" w:rsidRPr="006A0C10">
        <w:rPr>
          <w:rFonts w:cs="Arial"/>
          <w:b w:val="0"/>
          <w:sz w:val="24"/>
          <w:szCs w:val="24"/>
          <w:lang w:val="en" w:eastAsia="en-GB"/>
        </w:rPr>
        <w:t xml:space="preserve">Authorities </w:t>
      </w:r>
      <w:r w:rsidRPr="006A0C10">
        <w:rPr>
          <w:rFonts w:cs="Arial"/>
          <w:b w:val="0"/>
          <w:sz w:val="24"/>
          <w:szCs w:val="24"/>
          <w:lang w:val="en" w:eastAsia="en-GB"/>
        </w:rPr>
        <w:t>need to work within and the distribution of funding and reporting arrangements.</w:t>
      </w:r>
    </w:p>
    <w:p w14:paraId="157BB3E0" w14:textId="68B5739D" w:rsidR="00DA4B15" w:rsidRPr="00F2350B" w:rsidRDefault="00DA4B15" w:rsidP="00EC3772">
      <w:pPr>
        <w:pStyle w:val="Sectionhead"/>
        <w:numPr>
          <w:ilvl w:val="0"/>
          <w:numId w:val="5"/>
        </w:numPr>
        <w:spacing w:before="100" w:beforeAutospacing="1" w:after="100" w:afterAutospacing="1" w:line="240" w:lineRule="atLeast"/>
        <w:ind w:left="357" w:hanging="357"/>
        <w:rPr>
          <w:rFonts w:eastAsiaTheme="minorHAnsi"/>
          <w:color w:val="000000" w:themeColor="text1"/>
        </w:rPr>
      </w:pPr>
      <w:r w:rsidRPr="006A0C10">
        <w:rPr>
          <w:rFonts w:eastAsiaTheme="minorHAnsi"/>
          <w:b w:val="0"/>
          <w:sz w:val="24"/>
          <w:szCs w:val="24"/>
        </w:rPr>
        <w:t>Rather than focus on one specific vulnerable group</w:t>
      </w:r>
      <w:r w:rsidR="009D6FA2">
        <w:rPr>
          <w:rFonts w:eastAsiaTheme="minorHAnsi"/>
          <w:b w:val="0"/>
          <w:sz w:val="24"/>
          <w:szCs w:val="24"/>
        </w:rPr>
        <w:t>,</w:t>
      </w:r>
      <w:r w:rsidRPr="006A0C10">
        <w:rPr>
          <w:rFonts w:eastAsiaTheme="minorHAnsi"/>
          <w:b w:val="0"/>
          <w:sz w:val="24"/>
          <w:szCs w:val="24"/>
        </w:rPr>
        <w:t xml:space="preserve"> Authorities should use the wide range of data and sources of information at their disposal to identify and provide support to a broad cross section of vulnerable households</w:t>
      </w:r>
      <w:r w:rsidR="00086919">
        <w:rPr>
          <w:rFonts w:eastAsiaTheme="minorHAnsi"/>
          <w:b w:val="0"/>
          <w:sz w:val="24"/>
          <w:szCs w:val="24"/>
        </w:rPr>
        <w:t xml:space="preserve"> </w:t>
      </w:r>
      <w:r w:rsidR="00086919" w:rsidRPr="00086919">
        <w:rPr>
          <w:rFonts w:eastAsiaTheme="minorHAnsi"/>
          <w:b w:val="0"/>
          <w:sz w:val="24"/>
          <w:szCs w:val="24"/>
        </w:rPr>
        <w:t>to prevent escalation of problems</w:t>
      </w:r>
      <w:r w:rsidR="00992224">
        <w:rPr>
          <w:rFonts w:eastAsiaTheme="minorHAnsi"/>
          <w:b w:val="0"/>
          <w:sz w:val="24"/>
          <w:szCs w:val="24"/>
        </w:rPr>
        <w:t>. Authorities should particularly consider how they can support</w:t>
      </w:r>
      <w:r w:rsidR="00837277">
        <w:rPr>
          <w:rFonts w:eastAsiaTheme="minorHAnsi"/>
          <w:b w:val="0"/>
          <w:sz w:val="24"/>
          <w:szCs w:val="24"/>
        </w:rPr>
        <w:t xml:space="preserve"> </w:t>
      </w:r>
      <w:proofErr w:type="gramStart"/>
      <w:r w:rsidR="001E178A">
        <w:rPr>
          <w:rFonts w:eastAsiaTheme="minorHAnsi"/>
          <w:b w:val="0"/>
          <w:sz w:val="24"/>
          <w:szCs w:val="24"/>
        </w:rPr>
        <w:t>low income</w:t>
      </w:r>
      <w:proofErr w:type="gramEnd"/>
      <w:r w:rsidR="001E178A">
        <w:rPr>
          <w:rFonts w:eastAsiaTheme="minorHAnsi"/>
          <w:b w:val="0"/>
          <w:sz w:val="24"/>
          <w:szCs w:val="24"/>
        </w:rPr>
        <w:t xml:space="preserve"> households that cannot increase their income through work, such as </w:t>
      </w:r>
      <w:r w:rsidR="00D475AB" w:rsidRPr="00D475AB">
        <w:rPr>
          <w:rFonts w:eastAsiaTheme="minorHAnsi"/>
          <w:b w:val="0"/>
          <w:sz w:val="24"/>
          <w:szCs w:val="24"/>
        </w:rPr>
        <w:t>pensioners</w:t>
      </w:r>
      <w:r w:rsidR="00893CEB">
        <w:rPr>
          <w:rFonts w:eastAsiaTheme="minorHAnsi"/>
          <w:b w:val="0"/>
          <w:sz w:val="24"/>
          <w:szCs w:val="24"/>
        </w:rPr>
        <w:t xml:space="preserve">, </w:t>
      </w:r>
      <w:r w:rsidR="00D475AB" w:rsidRPr="00D475AB">
        <w:rPr>
          <w:rFonts w:eastAsiaTheme="minorHAnsi"/>
          <w:b w:val="0"/>
          <w:sz w:val="24"/>
          <w:szCs w:val="24"/>
        </w:rPr>
        <w:t xml:space="preserve">people with disabilities, </w:t>
      </w:r>
      <w:r w:rsidR="004257F1">
        <w:rPr>
          <w:rFonts w:eastAsiaTheme="minorHAnsi"/>
          <w:b w:val="0"/>
          <w:sz w:val="24"/>
          <w:szCs w:val="24"/>
        </w:rPr>
        <w:t xml:space="preserve">unpaid </w:t>
      </w:r>
      <w:proofErr w:type="spellStart"/>
      <w:r w:rsidR="00D475AB" w:rsidRPr="00D475AB">
        <w:rPr>
          <w:rFonts w:eastAsiaTheme="minorHAnsi"/>
          <w:b w:val="0"/>
          <w:sz w:val="24"/>
          <w:szCs w:val="24"/>
        </w:rPr>
        <w:t>carers</w:t>
      </w:r>
      <w:proofErr w:type="spellEnd"/>
      <w:r w:rsidR="00D475AB" w:rsidRPr="00D475AB">
        <w:rPr>
          <w:rFonts w:eastAsiaTheme="minorHAnsi"/>
          <w:b w:val="0"/>
          <w:sz w:val="24"/>
          <w:szCs w:val="24"/>
        </w:rPr>
        <w:t xml:space="preserve"> and parents of very young children</w:t>
      </w:r>
      <w:r w:rsidR="00D475AB" w:rsidRPr="00D475AB" w:rsidDel="001E178A">
        <w:rPr>
          <w:rFonts w:eastAsiaTheme="minorHAnsi"/>
          <w:b w:val="0"/>
          <w:sz w:val="24"/>
          <w:szCs w:val="24"/>
        </w:rPr>
        <w:t xml:space="preserve"> </w:t>
      </w:r>
      <w:r w:rsidRPr="006A0C10">
        <w:rPr>
          <w:rFonts w:eastAsiaTheme="minorHAnsi"/>
          <w:b w:val="0"/>
          <w:sz w:val="24"/>
          <w:szCs w:val="24"/>
        </w:rPr>
        <w:t xml:space="preserve">in their </w:t>
      </w:r>
      <w:r w:rsidRPr="006A0C10">
        <w:rPr>
          <w:rFonts w:eastAsiaTheme="minorHAnsi"/>
          <w:b w:val="0"/>
          <w:sz w:val="24"/>
          <w:szCs w:val="24"/>
        </w:rPr>
        <w:lastRenderedPageBreak/>
        <w:t xml:space="preserve">area. </w:t>
      </w:r>
      <w:r w:rsidRPr="00F2350B">
        <w:rPr>
          <w:rFonts w:eastAsiaTheme="minorHAnsi"/>
          <w:b w:val="0"/>
          <w:color w:val="000000" w:themeColor="text1"/>
          <w:sz w:val="24"/>
          <w:szCs w:val="24"/>
        </w:rPr>
        <w:t>Authorities have access to DWP’s Searchlight portal which provides information on individual citizens</w:t>
      </w:r>
      <w:r w:rsidR="00093E82" w:rsidRPr="00F2350B">
        <w:rPr>
          <w:rFonts w:eastAsiaTheme="minorHAnsi"/>
          <w:b w:val="0"/>
          <w:color w:val="000000" w:themeColor="text1"/>
          <w:sz w:val="24"/>
          <w:szCs w:val="24"/>
        </w:rPr>
        <w:t>’</w:t>
      </w:r>
      <w:r w:rsidRPr="00F2350B">
        <w:rPr>
          <w:rFonts w:eastAsiaTheme="minorHAnsi"/>
          <w:b w:val="0"/>
          <w:color w:val="000000" w:themeColor="text1"/>
          <w:sz w:val="24"/>
          <w:szCs w:val="24"/>
        </w:rPr>
        <w:t xml:space="preserve"> entitlement to (and confirms receipt of) DWP welfare </w:t>
      </w:r>
      <w:r w:rsidR="00DE4D2F" w:rsidRPr="00F2350B">
        <w:rPr>
          <w:rFonts w:eastAsiaTheme="minorHAnsi"/>
          <w:b w:val="0"/>
          <w:color w:val="000000" w:themeColor="text1"/>
          <w:sz w:val="24"/>
          <w:szCs w:val="24"/>
        </w:rPr>
        <w:t xml:space="preserve">benefits. </w:t>
      </w:r>
      <w:r w:rsidR="0038379F" w:rsidRPr="00F2350B">
        <w:rPr>
          <w:rFonts w:eastAsiaTheme="minorHAnsi"/>
          <w:b w:val="0"/>
          <w:color w:val="000000" w:themeColor="text1"/>
          <w:sz w:val="24"/>
          <w:szCs w:val="24"/>
        </w:rPr>
        <w:t xml:space="preserve">Since </w:t>
      </w:r>
      <w:r w:rsidR="00DE4D2F" w:rsidRPr="00F2350B">
        <w:rPr>
          <w:rFonts w:eastAsiaTheme="minorHAnsi"/>
          <w:b w:val="0"/>
          <w:color w:val="000000" w:themeColor="text1"/>
          <w:sz w:val="24"/>
          <w:szCs w:val="24"/>
        </w:rPr>
        <w:t>June 2021 we</w:t>
      </w:r>
      <w:r w:rsidRPr="00F2350B">
        <w:rPr>
          <w:rFonts w:eastAsiaTheme="minorHAnsi"/>
          <w:b w:val="0"/>
          <w:color w:val="000000" w:themeColor="text1"/>
          <w:sz w:val="24"/>
          <w:szCs w:val="24"/>
        </w:rPr>
        <w:t xml:space="preserve"> </w:t>
      </w:r>
      <w:r w:rsidR="0038379F" w:rsidRPr="00F2350B">
        <w:rPr>
          <w:rFonts w:eastAsiaTheme="minorHAnsi"/>
          <w:b w:val="0"/>
          <w:color w:val="000000" w:themeColor="text1"/>
          <w:sz w:val="24"/>
          <w:szCs w:val="24"/>
        </w:rPr>
        <w:t>have</w:t>
      </w:r>
      <w:r w:rsidRPr="00F2350B">
        <w:rPr>
          <w:rFonts w:eastAsiaTheme="minorHAnsi"/>
          <w:b w:val="0"/>
          <w:color w:val="000000" w:themeColor="text1"/>
          <w:sz w:val="24"/>
          <w:szCs w:val="24"/>
        </w:rPr>
        <w:t xml:space="preserve"> provide</w:t>
      </w:r>
      <w:r w:rsidR="0038379F" w:rsidRPr="00F2350B">
        <w:rPr>
          <w:rFonts w:eastAsiaTheme="minorHAnsi"/>
          <w:b w:val="0"/>
          <w:color w:val="000000" w:themeColor="text1"/>
          <w:sz w:val="24"/>
          <w:szCs w:val="24"/>
        </w:rPr>
        <w:t>d</w:t>
      </w:r>
      <w:r w:rsidRPr="00F2350B">
        <w:rPr>
          <w:rFonts w:eastAsiaTheme="minorHAnsi"/>
          <w:b w:val="0"/>
          <w:color w:val="000000" w:themeColor="text1"/>
          <w:sz w:val="24"/>
          <w:szCs w:val="24"/>
        </w:rPr>
        <w:t xml:space="preserve"> </w:t>
      </w:r>
      <w:r w:rsidR="00093E82" w:rsidRPr="00F2350B">
        <w:rPr>
          <w:rFonts w:eastAsiaTheme="minorHAnsi"/>
          <w:b w:val="0"/>
          <w:color w:val="000000" w:themeColor="text1"/>
          <w:sz w:val="24"/>
          <w:szCs w:val="24"/>
        </w:rPr>
        <w:t xml:space="preserve">Authorities </w:t>
      </w:r>
      <w:r w:rsidRPr="00F2350B">
        <w:rPr>
          <w:rFonts w:eastAsiaTheme="minorHAnsi"/>
          <w:b w:val="0"/>
          <w:color w:val="000000" w:themeColor="text1"/>
          <w:sz w:val="24"/>
          <w:szCs w:val="24"/>
        </w:rPr>
        <w:t>with information relating to Universal Credit</w:t>
      </w:r>
      <w:r w:rsidR="008D3531" w:rsidRPr="00F2350B">
        <w:rPr>
          <w:rFonts w:eastAsiaTheme="minorHAnsi"/>
          <w:b w:val="0"/>
          <w:color w:val="000000" w:themeColor="text1"/>
          <w:sz w:val="24"/>
          <w:szCs w:val="24"/>
        </w:rPr>
        <w:t xml:space="preserve"> (UC)</w:t>
      </w:r>
      <w:r w:rsidRPr="00F2350B">
        <w:rPr>
          <w:rFonts w:eastAsiaTheme="minorHAnsi"/>
          <w:b w:val="0"/>
          <w:color w:val="000000" w:themeColor="text1"/>
          <w:sz w:val="24"/>
          <w:szCs w:val="24"/>
        </w:rPr>
        <w:t xml:space="preserve"> claims with limited capability for work or earnings below the free school meals and free prescription thresholds in </w:t>
      </w:r>
      <w:r w:rsidR="00093E82" w:rsidRPr="00F2350B">
        <w:rPr>
          <w:rFonts w:eastAsiaTheme="minorHAnsi"/>
          <w:b w:val="0"/>
          <w:color w:val="000000" w:themeColor="text1"/>
          <w:sz w:val="24"/>
          <w:szCs w:val="24"/>
        </w:rPr>
        <w:t xml:space="preserve">their </w:t>
      </w:r>
      <w:r w:rsidRPr="00F2350B">
        <w:rPr>
          <w:rFonts w:eastAsiaTheme="minorHAnsi"/>
          <w:b w:val="0"/>
          <w:color w:val="000000" w:themeColor="text1"/>
          <w:sz w:val="24"/>
          <w:szCs w:val="24"/>
        </w:rPr>
        <w:t xml:space="preserve">area. Authorities may find this information useful in identifying those most in need.  </w:t>
      </w:r>
      <w:r w:rsidR="00095130" w:rsidRPr="00F2350B">
        <w:rPr>
          <w:rFonts w:eastAsiaTheme="minorHAnsi"/>
          <w:b w:val="0"/>
          <w:color w:val="000000" w:themeColor="text1"/>
          <w:sz w:val="24"/>
          <w:szCs w:val="24"/>
        </w:rPr>
        <w:t xml:space="preserve">From April 2022 </w:t>
      </w:r>
      <w:r w:rsidR="00C64EEE" w:rsidRPr="00F2350B">
        <w:rPr>
          <w:rFonts w:eastAsiaTheme="minorHAnsi"/>
          <w:b w:val="0"/>
          <w:color w:val="000000" w:themeColor="text1"/>
          <w:sz w:val="24"/>
          <w:szCs w:val="24"/>
        </w:rPr>
        <w:t xml:space="preserve">DWP will be establishing a further data share covering people receiving the Guarantee Credit and/or Savings </w:t>
      </w:r>
      <w:r w:rsidR="00D37AFE" w:rsidRPr="00F2350B">
        <w:rPr>
          <w:rFonts w:eastAsiaTheme="minorHAnsi"/>
          <w:b w:val="0"/>
          <w:color w:val="000000" w:themeColor="text1"/>
          <w:sz w:val="24"/>
          <w:szCs w:val="24"/>
        </w:rPr>
        <w:t xml:space="preserve">Credit </w:t>
      </w:r>
      <w:r w:rsidR="00C64EEE" w:rsidRPr="00F2350B">
        <w:rPr>
          <w:rFonts w:eastAsiaTheme="minorHAnsi"/>
          <w:b w:val="0"/>
          <w:color w:val="000000" w:themeColor="text1"/>
          <w:sz w:val="24"/>
          <w:szCs w:val="24"/>
        </w:rPr>
        <w:t>elements of Pension Credit.</w:t>
      </w:r>
    </w:p>
    <w:p w14:paraId="4A59D284" w14:textId="77777777" w:rsidR="002F1D55" w:rsidRPr="00FD0003" w:rsidRDefault="00DA4B15" w:rsidP="00EC3772">
      <w:pPr>
        <w:pStyle w:val="Sectionhead"/>
        <w:numPr>
          <w:ilvl w:val="0"/>
          <w:numId w:val="5"/>
        </w:numPr>
        <w:autoSpaceDE w:val="0"/>
        <w:autoSpaceDN w:val="0"/>
        <w:adjustRightInd w:val="0"/>
        <w:spacing w:before="100" w:beforeAutospacing="1" w:after="100" w:afterAutospacing="1" w:line="240" w:lineRule="atLeast"/>
        <w:ind w:left="357" w:hanging="357"/>
        <w:rPr>
          <w:rFonts w:eastAsiaTheme="minorHAnsi" w:cs="Arial"/>
          <w:sz w:val="24"/>
          <w:szCs w:val="24"/>
        </w:rPr>
      </w:pPr>
      <w:r w:rsidRPr="006A0C10">
        <w:rPr>
          <w:rFonts w:eastAsiaTheme="minorHAnsi" w:cs="Arial"/>
          <w:b w:val="0"/>
          <w:sz w:val="24"/>
          <w:szCs w:val="24"/>
        </w:rPr>
        <w:t xml:space="preserve">However, support is not restricted to vulnerable households in receipt of benefits. Therefore, Authorities should also use other sources of information to identify vulnerable households, including </w:t>
      </w:r>
      <w:r w:rsidR="00035735">
        <w:rPr>
          <w:rFonts w:eastAsiaTheme="minorHAnsi" w:cs="Arial"/>
          <w:b w:val="0"/>
          <w:sz w:val="24"/>
          <w:szCs w:val="24"/>
        </w:rPr>
        <w:t xml:space="preserve">advice from </w:t>
      </w:r>
      <w:r w:rsidRPr="006A0C10">
        <w:rPr>
          <w:rFonts w:eastAsiaTheme="minorHAnsi" w:cs="Arial"/>
          <w:b w:val="0"/>
          <w:sz w:val="24"/>
          <w:szCs w:val="24"/>
        </w:rPr>
        <w:t xml:space="preserve">professionals who </w:t>
      </w:r>
      <w:proofErr w:type="gramStart"/>
      <w:r w:rsidRPr="006A0C10">
        <w:rPr>
          <w:rFonts w:eastAsiaTheme="minorHAnsi" w:cs="Arial"/>
          <w:b w:val="0"/>
          <w:sz w:val="24"/>
          <w:szCs w:val="24"/>
        </w:rPr>
        <w:t>come into contact with</w:t>
      </w:r>
      <w:proofErr w:type="gramEnd"/>
      <w:r w:rsidRPr="006A0C10">
        <w:rPr>
          <w:rFonts w:eastAsiaTheme="minorHAnsi" w:cs="Arial"/>
          <w:b w:val="0"/>
          <w:sz w:val="24"/>
          <w:szCs w:val="24"/>
        </w:rPr>
        <w:t xml:space="preserve"> vulnerable households such as social workers and Supporting Families </w:t>
      </w:r>
      <w:r w:rsidRPr="00FD0003">
        <w:rPr>
          <w:rFonts w:eastAsiaTheme="minorHAnsi" w:cs="Arial"/>
          <w:b w:val="0"/>
          <w:sz w:val="24"/>
          <w:szCs w:val="24"/>
        </w:rPr>
        <w:t>advisors.</w:t>
      </w:r>
    </w:p>
    <w:p w14:paraId="3CD55136" w14:textId="60F3F9AC" w:rsidR="002F1D55" w:rsidRPr="00FD0003" w:rsidRDefault="004D3006" w:rsidP="00EC3772">
      <w:pPr>
        <w:pStyle w:val="Sectionhead"/>
        <w:numPr>
          <w:ilvl w:val="0"/>
          <w:numId w:val="5"/>
        </w:numPr>
        <w:autoSpaceDE w:val="0"/>
        <w:autoSpaceDN w:val="0"/>
        <w:adjustRightInd w:val="0"/>
        <w:spacing w:before="100" w:beforeAutospacing="1" w:after="100" w:afterAutospacing="1" w:line="240" w:lineRule="atLeast"/>
        <w:ind w:left="357" w:hanging="357"/>
        <w:rPr>
          <w:rFonts w:eastAsiaTheme="minorHAnsi" w:cs="Arial"/>
          <w:b w:val="0"/>
          <w:sz w:val="24"/>
          <w:szCs w:val="24"/>
        </w:rPr>
      </w:pPr>
      <w:r w:rsidRPr="00FD0003">
        <w:rPr>
          <w:rFonts w:cs="Arial"/>
          <w:b w:val="0"/>
          <w:sz w:val="24"/>
          <w:szCs w:val="24"/>
          <w:lang w:val="en" w:eastAsia="en-GB"/>
        </w:rPr>
        <w:t xml:space="preserve">This guidance applies to </w:t>
      </w:r>
      <w:r w:rsidR="00024B84" w:rsidRPr="00FD0003">
        <w:rPr>
          <w:rFonts w:cs="Arial"/>
          <w:b w:val="0"/>
          <w:sz w:val="24"/>
          <w:szCs w:val="24"/>
          <w:lang w:val="en" w:eastAsia="en-GB"/>
        </w:rPr>
        <w:t>Authorities</w:t>
      </w:r>
      <w:r w:rsidRPr="00FD0003">
        <w:rPr>
          <w:rFonts w:cs="Arial"/>
          <w:b w:val="0"/>
          <w:sz w:val="24"/>
          <w:szCs w:val="24"/>
          <w:lang w:val="en" w:eastAsia="en-GB"/>
        </w:rPr>
        <w:t xml:space="preserve"> in England only and should be read in conjunction with the </w:t>
      </w:r>
      <w:r w:rsidR="001E18E1" w:rsidRPr="00FD0003">
        <w:rPr>
          <w:rFonts w:cs="Arial"/>
          <w:b w:val="0"/>
          <w:sz w:val="24"/>
          <w:szCs w:val="24"/>
          <w:lang w:val="en" w:eastAsia="en-GB"/>
        </w:rPr>
        <w:t>Household Support Fund</w:t>
      </w:r>
      <w:r w:rsidR="00DA4B15" w:rsidRPr="00FD0003">
        <w:rPr>
          <w:rFonts w:cs="Arial"/>
          <w:b w:val="0"/>
          <w:sz w:val="24"/>
          <w:szCs w:val="24"/>
          <w:lang w:val="en" w:eastAsia="en-GB"/>
        </w:rPr>
        <w:t xml:space="preserve"> Grant Determination</w:t>
      </w:r>
      <w:r w:rsidR="00214BB1" w:rsidRPr="00FD0003">
        <w:rPr>
          <w:rFonts w:cs="Arial"/>
          <w:b w:val="0"/>
          <w:sz w:val="24"/>
          <w:szCs w:val="24"/>
          <w:lang w:val="en" w:eastAsia="en-GB"/>
        </w:rPr>
        <w:t xml:space="preserve"> </w:t>
      </w:r>
      <w:r w:rsidR="001F5525" w:rsidRPr="00FD0003">
        <w:rPr>
          <w:rFonts w:cs="Arial"/>
          <w:b w:val="0"/>
          <w:sz w:val="24"/>
          <w:szCs w:val="24"/>
          <w:lang w:val="en" w:eastAsia="en-GB"/>
        </w:rPr>
        <w:t xml:space="preserve">issued </w:t>
      </w:r>
      <w:r w:rsidR="00035735" w:rsidRPr="00FD0003">
        <w:rPr>
          <w:rFonts w:cs="Arial"/>
          <w:b w:val="0"/>
          <w:sz w:val="24"/>
          <w:szCs w:val="24"/>
          <w:lang w:val="en" w:eastAsia="en-GB"/>
        </w:rPr>
        <w:t xml:space="preserve">alongside </w:t>
      </w:r>
      <w:r w:rsidR="00955F62">
        <w:rPr>
          <w:rFonts w:cs="Arial"/>
          <w:b w:val="0"/>
          <w:sz w:val="24"/>
          <w:szCs w:val="24"/>
          <w:lang w:val="en" w:eastAsia="en-GB"/>
        </w:rPr>
        <w:t>it</w:t>
      </w:r>
      <w:r w:rsidR="00233C61" w:rsidRPr="00FD0003">
        <w:rPr>
          <w:rFonts w:cs="Arial"/>
          <w:b w:val="0"/>
          <w:sz w:val="24"/>
          <w:szCs w:val="24"/>
          <w:lang w:val="en" w:eastAsia="en-GB"/>
        </w:rPr>
        <w:t>.</w:t>
      </w:r>
    </w:p>
    <w:p w14:paraId="5C75DBF3" w14:textId="1852D580" w:rsidR="00464B1C" w:rsidRPr="006A0C10" w:rsidRDefault="00464B1C" w:rsidP="00464B1C">
      <w:pPr>
        <w:spacing w:before="100" w:beforeAutospacing="1" w:after="100" w:afterAutospacing="1"/>
        <w:outlineLvl w:val="1"/>
        <w:rPr>
          <w:rFonts w:ascii="Arial" w:hAnsi="Arial" w:cs="Arial"/>
          <w:b/>
          <w:bCs/>
          <w:sz w:val="28"/>
          <w:szCs w:val="28"/>
          <w:lang w:val="en" w:eastAsia="en-GB"/>
        </w:rPr>
      </w:pPr>
      <w:r w:rsidRPr="006A0C10">
        <w:rPr>
          <w:rFonts w:ascii="Arial" w:hAnsi="Arial" w:cs="Arial"/>
          <w:b/>
          <w:bCs/>
          <w:sz w:val="28"/>
          <w:szCs w:val="28"/>
          <w:lang w:val="en" w:eastAsia="en-GB"/>
        </w:rPr>
        <w:t>Communication</w:t>
      </w:r>
    </w:p>
    <w:p w14:paraId="3083D511" w14:textId="7B6507DF" w:rsidR="00464B1C" w:rsidRPr="006A0C10" w:rsidRDefault="00464B1C" w:rsidP="00EC3772">
      <w:pPr>
        <w:pStyle w:val="Sectionhead"/>
        <w:numPr>
          <w:ilvl w:val="0"/>
          <w:numId w:val="5"/>
        </w:numPr>
        <w:spacing w:before="100" w:beforeAutospacing="1" w:after="100" w:afterAutospacing="1" w:line="240" w:lineRule="atLeast"/>
        <w:ind w:left="357" w:hanging="357"/>
        <w:rPr>
          <w:rFonts w:cs="Arial"/>
          <w:b w:val="0"/>
          <w:bCs/>
          <w:sz w:val="24"/>
          <w:szCs w:val="24"/>
          <w:lang w:val="en" w:eastAsia="en-GB"/>
        </w:rPr>
      </w:pPr>
      <w:r w:rsidRPr="006A0C10">
        <w:rPr>
          <w:rFonts w:cs="Arial"/>
          <w:b w:val="0"/>
          <w:bCs/>
          <w:sz w:val="24"/>
          <w:szCs w:val="24"/>
          <w:lang w:val="en" w:eastAsia="en-GB"/>
        </w:rPr>
        <w:t xml:space="preserve">The Authority must, as appropriate and practical, reference that the grant is funded by the Department for Work and Pensions </w:t>
      </w:r>
      <w:r w:rsidR="00633C2A">
        <w:rPr>
          <w:rFonts w:cs="Arial"/>
          <w:b w:val="0"/>
          <w:bCs/>
          <w:sz w:val="24"/>
          <w:szCs w:val="24"/>
          <w:lang w:val="en" w:eastAsia="en-GB"/>
        </w:rPr>
        <w:t xml:space="preserve">or the </w:t>
      </w:r>
      <w:r w:rsidR="000C6172">
        <w:rPr>
          <w:rFonts w:cs="Arial"/>
          <w:b w:val="0"/>
          <w:bCs/>
          <w:sz w:val="24"/>
          <w:szCs w:val="24"/>
          <w:lang w:val="en" w:eastAsia="en-GB"/>
        </w:rPr>
        <w:t>UK</w:t>
      </w:r>
      <w:r w:rsidR="00633C2A">
        <w:rPr>
          <w:rFonts w:cs="Arial"/>
          <w:b w:val="0"/>
          <w:bCs/>
          <w:sz w:val="24"/>
          <w:szCs w:val="24"/>
          <w:lang w:val="en" w:eastAsia="en-GB"/>
        </w:rPr>
        <w:t xml:space="preserve"> Government </w:t>
      </w:r>
      <w:r w:rsidRPr="006A0C10">
        <w:rPr>
          <w:rFonts w:cs="Arial"/>
          <w:b w:val="0"/>
          <w:bCs/>
          <w:sz w:val="24"/>
          <w:szCs w:val="24"/>
          <w:lang w:val="en" w:eastAsia="en-GB"/>
        </w:rPr>
        <w:t>in any publicity material, including online channels and media releases.</w:t>
      </w:r>
    </w:p>
    <w:p w14:paraId="6747C15E" w14:textId="77777777" w:rsidR="004D3006" w:rsidRPr="009C0284" w:rsidRDefault="004D3006" w:rsidP="007533F6">
      <w:pPr>
        <w:spacing w:before="100" w:beforeAutospacing="1" w:after="100" w:afterAutospacing="1"/>
        <w:outlineLvl w:val="1"/>
        <w:rPr>
          <w:rFonts w:ascii="Arial" w:hAnsi="Arial" w:cs="Arial"/>
          <w:b/>
          <w:bCs/>
          <w:sz w:val="28"/>
          <w:szCs w:val="28"/>
          <w:lang w:val="en" w:eastAsia="en-GB"/>
        </w:rPr>
      </w:pPr>
      <w:r w:rsidRPr="009C0284">
        <w:rPr>
          <w:rFonts w:ascii="Arial" w:hAnsi="Arial" w:cs="Arial"/>
          <w:b/>
          <w:bCs/>
          <w:sz w:val="28"/>
          <w:szCs w:val="28"/>
          <w:lang w:val="en" w:eastAsia="en-GB"/>
        </w:rPr>
        <w:t xml:space="preserve">Objective and </w:t>
      </w:r>
      <w:r w:rsidR="00DB333C" w:rsidRPr="009C0284">
        <w:rPr>
          <w:rFonts w:ascii="Arial" w:hAnsi="Arial" w:cs="Arial"/>
          <w:b/>
          <w:bCs/>
          <w:sz w:val="28"/>
          <w:szCs w:val="28"/>
          <w:lang w:val="en" w:eastAsia="en-GB"/>
        </w:rPr>
        <w:t xml:space="preserve">key </w:t>
      </w:r>
      <w:r w:rsidRPr="009C0284">
        <w:rPr>
          <w:rFonts w:ascii="Arial" w:hAnsi="Arial" w:cs="Arial"/>
          <w:b/>
          <w:bCs/>
          <w:sz w:val="28"/>
          <w:szCs w:val="28"/>
          <w:lang w:val="en" w:eastAsia="en-GB"/>
        </w:rPr>
        <w:t>principles</w:t>
      </w:r>
    </w:p>
    <w:p w14:paraId="46D23034" w14:textId="2FDE370F" w:rsidR="00DA4B15" w:rsidRPr="009C0284" w:rsidRDefault="00DA4B15"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9C0284">
        <w:rPr>
          <w:rFonts w:cs="Arial"/>
          <w:b w:val="0"/>
          <w:sz w:val="24"/>
          <w:szCs w:val="24"/>
          <w:lang w:val="en" w:eastAsia="en-GB"/>
        </w:rPr>
        <w:t>The objective of</w:t>
      </w:r>
      <w:r w:rsidR="0004273C" w:rsidRPr="009C0284">
        <w:rPr>
          <w:rFonts w:cs="Arial"/>
          <w:b w:val="0"/>
          <w:sz w:val="24"/>
          <w:szCs w:val="24"/>
          <w:lang w:val="en" w:eastAsia="en-GB"/>
        </w:rPr>
        <w:t xml:space="preserve"> the</w:t>
      </w:r>
      <w:r w:rsidRPr="009C0284">
        <w:rPr>
          <w:rFonts w:cs="Arial"/>
          <w:b w:val="0"/>
          <w:sz w:val="24"/>
          <w:szCs w:val="24"/>
          <w:lang w:val="en" w:eastAsia="en-GB"/>
        </w:rPr>
        <w:t xml:space="preserve"> </w:t>
      </w:r>
      <w:r w:rsidR="001E18E1" w:rsidRPr="009C0284">
        <w:rPr>
          <w:rFonts w:cs="Arial"/>
          <w:b w:val="0"/>
          <w:sz w:val="24"/>
          <w:szCs w:val="24"/>
          <w:lang w:val="en" w:eastAsia="en-GB"/>
        </w:rPr>
        <w:t>Household Support Fund</w:t>
      </w:r>
      <w:r w:rsidRPr="009C0284">
        <w:rPr>
          <w:rFonts w:cs="Arial"/>
          <w:b w:val="0"/>
          <w:sz w:val="24"/>
          <w:szCs w:val="24"/>
          <w:lang w:val="en" w:eastAsia="en-GB"/>
        </w:rPr>
        <w:t xml:space="preserve"> is to provide support to vulnerable households in most need of support</w:t>
      </w:r>
      <w:r w:rsidR="000B0D08" w:rsidRPr="009C0284">
        <w:rPr>
          <w:rFonts w:cs="Arial"/>
          <w:b w:val="0"/>
          <w:sz w:val="24"/>
          <w:szCs w:val="24"/>
          <w:lang w:val="en" w:eastAsia="en-GB"/>
        </w:rPr>
        <w:t xml:space="preserve"> to help with</w:t>
      </w:r>
      <w:r w:rsidR="00BE07CF" w:rsidRPr="009C0284">
        <w:rPr>
          <w:rFonts w:cs="Arial"/>
          <w:b w:val="0"/>
          <w:sz w:val="24"/>
          <w:szCs w:val="24"/>
          <w:lang w:val="en" w:eastAsia="en-GB"/>
        </w:rPr>
        <w:t xml:space="preserve"> </w:t>
      </w:r>
      <w:proofErr w:type="spellStart"/>
      <w:r w:rsidR="0018383B" w:rsidRPr="009C0284">
        <w:rPr>
          <w:rFonts w:cs="Arial"/>
          <w:b w:val="0"/>
          <w:sz w:val="24"/>
          <w:szCs w:val="24"/>
          <w:lang w:val="en" w:eastAsia="en-GB"/>
        </w:rPr>
        <w:t>signficantly</w:t>
      </w:r>
      <w:proofErr w:type="spellEnd"/>
      <w:r w:rsidR="000B0D08" w:rsidRPr="009C0284">
        <w:rPr>
          <w:rFonts w:cs="Arial"/>
          <w:b w:val="0"/>
          <w:sz w:val="24"/>
          <w:szCs w:val="24"/>
          <w:lang w:val="en" w:eastAsia="en-GB"/>
        </w:rPr>
        <w:t xml:space="preserve"> rising </w:t>
      </w:r>
      <w:r w:rsidR="0018383B" w:rsidRPr="009C0284">
        <w:rPr>
          <w:rFonts w:cs="Arial"/>
          <w:b w:val="0"/>
          <w:sz w:val="24"/>
          <w:szCs w:val="24"/>
          <w:lang w:val="en" w:eastAsia="en-GB"/>
        </w:rPr>
        <w:t xml:space="preserve">living </w:t>
      </w:r>
      <w:r w:rsidR="000B0D08" w:rsidRPr="009C0284">
        <w:rPr>
          <w:rFonts w:cs="Arial"/>
          <w:b w:val="0"/>
          <w:sz w:val="24"/>
          <w:szCs w:val="24"/>
          <w:lang w:val="en" w:eastAsia="en-GB"/>
        </w:rPr>
        <w:t>costs</w:t>
      </w:r>
      <w:r w:rsidRPr="009C0284">
        <w:rPr>
          <w:rFonts w:cs="Arial"/>
          <w:b w:val="0"/>
          <w:sz w:val="24"/>
          <w:szCs w:val="24"/>
          <w:lang w:val="en" w:eastAsia="en-GB"/>
        </w:rPr>
        <w:t>.</w:t>
      </w:r>
    </w:p>
    <w:p w14:paraId="08901ACD" w14:textId="13B7BE18" w:rsidR="008E1157" w:rsidRPr="009C0284" w:rsidRDefault="009229A9" w:rsidP="00EC3772">
      <w:pPr>
        <w:numPr>
          <w:ilvl w:val="0"/>
          <w:numId w:val="5"/>
        </w:numPr>
        <w:spacing w:before="100" w:beforeAutospacing="1" w:after="100" w:afterAutospacing="1"/>
        <w:rPr>
          <w:rFonts w:cs="Arial"/>
          <w:sz w:val="24"/>
          <w:szCs w:val="24"/>
          <w:lang w:val="en" w:eastAsia="en-GB"/>
        </w:rPr>
      </w:pPr>
      <w:r w:rsidRPr="009C0284">
        <w:rPr>
          <w:rFonts w:ascii="Arial" w:hAnsi="Arial" w:cs="Arial"/>
          <w:sz w:val="24"/>
          <w:szCs w:val="24"/>
          <w:lang w:val="en" w:eastAsia="en-GB"/>
        </w:rPr>
        <w:t xml:space="preserve">Although this is an extension to the original </w:t>
      </w:r>
      <w:r w:rsidR="00121FB8" w:rsidRPr="009C0284">
        <w:rPr>
          <w:rFonts w:ascii="Arial" w:hAnsi="Arial" w:cs="Arial"/>
          <w:sz w:val="24"/>
          <w:szCs w:val="24"/>
          <w:lang w:val="en" w:eastAsia="en-GB"/>
        </w:rPr>
        <w:t>Household Support Fund</w:t>
      </w:r>
      <w:r w:rsidR="0018383B" w:rsidRPr="009C0284">
        <w:rPr>
          <w:rFonts w:ascii="Arial" w:hAnsi="Arial" w:cs="Arial"/>
          <w:sz w:val="24"/>
          <w:szCs w:val="24"/>
          <w:lang w:val="en" w:eastAsia="en-GB"/>
        </w:rPr>
        <w:t>, it is a new grant subject to its own grant conditions as set out in the Grant Determination lette</w:t>
      </w:r>
      <w:r w:rsidR="004155A7" w:rsidRPr="009C0284">
        <w:rPr>
          <w:rFonts w:ascii="Arial" w:hAnsi="Arial" w:cs="Arial"/>
          <w:sz w:val="24"/>
          <w:szCs w:val="24"/>
          <w:lang w:val="en" w:eastAsia="en-GB"/>
        </w:rPr>
        <w:t>r.</w:t>
      </w:r>
      <w:r w:rsidRPr="009C0284">
        <w:rPr>
          <w:rFonts w:ascii="Arial" w:hAnsi="Arial" w:cs="Arial"/>
          <w:sz w:val="24"/>
          <w:szCs w:val="24"/>
          <w:lang w:val="en" w:eastAsia="en-GB"/>
        </w:rPr>
        <w:t xml:space="preserve"> </w:t>
      </w:r>
      <w:r w:rsidR="004155A7" w:rsidRPr="009C0284">
        <w:rPr>
          <w:rFonts w:ascii="Arial" w:hAnsi="Arial" w:cs="Arial"/>
          <w:sz w:val="24"/>
          <w:szCs w:val="24"/>
          <w:lang w:val="en" w:eastAsia="en-GB"/>
        </w:rPr>
        <w:t>A</w:t>
      </w:r>
      <w:r w:rsidR="00992224" w:rsidRPr="009C0284">
        <w:rPr>
          <w:rFonts w:ascii="Arial" w:hAnsi="Arial" w:cs="Arial"/>
          <w:sz w:val="24"/>
          <w:szCs w:val="24"/>
          <w:lang w:val="en" w:eastAsia="en-GB"/>
        </w:rPr>
        <w:t>ny</w:t>
      </w:r>
      <w:r w:rsidR="008E1157" w:rsidRPr="009C0284">
        <w:rPr>
          <w:rFonts w:ascii="Arial" w:hAnsi="Arial" w:cs="Arial"/>
          <w:sz w:val="24"/>
          <w:szCs w:val="24"/>
          <w:lang w:val="en" w:eastAsia="en-GB"/>
        </w:rPr>
        <w:t xml:space="preserve"> underspends from </w:t>
      </w:r>
      <w:r w:rsidR="00121FB8" w:rsidRPr="009C0284">
        <w:rPr>
          <w:rFonts w:ascii="Arial" w:hAnsi="Arial" w:cs="Arial"/>
          <w:sz w:val="24"/>
          <w:szCs w:val="24"/>
          <w:lang w:val="en" w:eastAsia="en-GB"/>
        </w:rPr>
        <w:t xml:space="preserve">the </w:t>
      </w:r>
      <w:r w:rsidR="008E1157" w:rsidRPr="009C0284">
        <w:rPr>
          <w:rFonts w:ascii="Arial" w:hAnsi="Arial" w:cs="Arial"/>
          <w:sz w:val="24"/>
          <w:szCs w:val="24"/>
          <w:lang w:val="en" w:eastAsia="en-GB"/>
        </w:rPr>
        <w:t xml:space="preserve">previous </w:t>
      </w:r>
      <w:r w:rsidR="00121FB8" w:rsidRPr="009C0284">
        <w:rPr>
          <w:rFonts w:ascii="Arial" w:hAnsi="Arial" w:cs="Arial"/>
          <w:sz w:val="24"/>
          <w:szCs w:val="24"/>
          <w:lang w:val="en" w:eastAsia="en-GB"/>
        </w:rPr>
        <w:t xml:space="preserve">scheme </w:t>
      </w:r>
      <w:r w:rsidR="008E1157" w:rsidRPr="009C0284">
        <w:rPr>
          <w:rFonts w:ascii="Arial" w:hAnsi="Arial" w:cs="Arial"/>
          <w:sz w:val="24"/>
          <w:szCs w:val="24"/>
          <w:lang w:val="en" w:eastAsia="en-GB"/>
        </w:rPr>
        <w:t>can</w:t>
      </w:r>
      <w:r w:rsidR="00992224" w:rsidRPr="009C0284">
        <w:rPr>
          <w:rFonts w:ascii="Arial" w:hAnsi="Arial" w:cs="Arial"/>
          <w:sz w:val="24"/>
          <w:szCs w:val="24"/>
          <w:lang w:val="en" w:eastAsia="en-GB"/>
        </w:rPr>
        <w:t>not</w:t>
      </w:r>
      <w:r w:rsidR="008E1157" w:rsidRPr="009C0284">
        <w:rPr>
          <w:rFonts w:ascii="Arial" w:hAnsi="Arial" w:cs="Arial"/>
          <w:sz w:val="24"/>
          <w:szCs w:val="24"/>
          <w:lang w:val="en" w:eastAsia="en-GB"/>
        </w:rPr>
        <w:t xml:space="preserve"> be carried forward. </w:t>
      </w:r>
    </w:p>
    <w:p w14:paraId="1B60F122" w14:textId="0B045E69" w:rsidR="008E1157" w:rsidRPr="009C0284" w:rsidRDefault="008E1157" w:rsidP="00EC3772">
      <w:pPr>
        <w:numPr>
          <w:ilvl w:val="0"/>
          <w:numId w:val="5"/>
        </w:numPr>
        <w:spacing w:before="100" w:beforeAutospacing="1" w:after="100" w:afterAutospacing="1"/>
        <w:rPr>
          <w:rFonts w:cs="Arial"/>
          <w:b/>
          <w:sz w:val="24"/>
          <w:szCs w:val="24"/>
          <w:lang w:val="en" w:eastAsia="en-GB"/>
        </w:rPr>
      </w:pPr>
      <w:r w:rsidRPr="009C0284">
        <w:rPr>
          <w:rFonts w:ascii="Arial" w:hAnsi="Arial" w:cs="Arial"/>
          <w:sz w:val="24"/>
          <w:szCs w:val="24"/>
          <w:lang w:val="en" w:eastAsia="en-GB"/>
        </w:rPr>
        <w:t xml:space="preserve">Funds should be spent or committed before </w:t>
      </w:r>
      <w:r w:rsidR="00121FB8" w:rsidRPr="009C0284">
        <w:rPr>
          <w:rFonts w:ascii="Arial" w:hAnsi="Arial" w:cs="Arial"/>
          <w:sz w:val="24"/>
          <w:szCs w:val="24"/>
          <w:lang w:val="en" w:eastAsia="en-GB"/>
        </w:rPr>
        <w:t>30 September</w:t>
      </w:r>
      <w:r w:rsidRPr="009C0284">
        <w:rPr>
          <w:rFonts w:ascii="Arial" w:hAnsi="Arial" w:cs="Arial"/>
          <w:sz w:val="24"/>
          <w:szCs w:val="24"/>
          <w:lang w:val="en" w:eastAsia="en-GB"/>
        </w:rPr>
        <w:t xml:space="preserve"> 2022 and </w:t>
      </w:r>
      <w:r w:rsidR="00035735" w:rsidRPr="009C0284">
        <w:rPr>
          <w:rFonts w:ascii="Arial" w:hAnsi="Arial" w:cs="Arial"/>
          <w:sz w:val="24"/>
          <w:szCs w:val="24"/>
          <w:lang w:val="en" w:eastAsia="en-GB"/>
        </w:rPr>
        <w:t>can</w:t>
      </w:r>
      <w:r w:rsidRPr="009C0284">
        <w:rPr>
          <w:rFonts w:ascii="Arial" w:hAnsi="Arial" w:cs="Arial"/>
          <w:sz w:val="24"/>
          <w:szCs w:val="24"/>
          <w:lang w:val="en" w:eastAsia="en-GB"/>
        </w:rPr>
        <w:t xml:space="preserve">not </w:t>
      </w:r>
      <w:r w:rsidR="00035735" w:rsidRPr="009C0284">
        <w:rPr>
          <w:rFonts w:ascii="Arial" w:hAnsi="Arial" w:cs="Arial"/>
          <w:sz w:val="24"/>
          <w:szCs w:val="24"/>
          <w:lang w:val="en" w:eastAsia="en-GB"/>
        </w:rPr>
        <w:t xml:space="preserve">be </w:t>
      </w:r>
      <w:r w:rsidRPr="009C0284">
        <w:rPr>
          <w:rFonts w:ascii="Arial" w:hAnsi="Arial" w:cs="Arial"/>
          <w:sz w:val="24"/>
          <w:szCs w:val="24"/>
          <w:lang w:val="en" w:eastAsia="en-GB"/>
        </w:rPr>
        <w:t>held over for future usage</w:t>
      </w:r>
      <w:r w:rsidR="00093E82" w:rsidRPr="009C0284">
        <w:rPr>
          <w:rFonts w:ascii="Arial" w:hAnsi="Arial" w:cs="Arial"/>
          <w:sz w:val="24"/>
          <w:szCs w:val="24"/>
          <w:lang w:val="en" w:eastAsia="en-GB"/>
        </w:rPr>
        <w:t>.</w:t>
      </w:r>
      <w:r w:rsidRPr="009C0284">
        <w:rPr>
          <w:rFonts w:ascii="Arial" w:hAnsi="Arial" w:cs="Arial"/>
          <w:sz w:val="24"/>
          <w:szCs w:val="24"/>
          <w:lang w:val="en" w:eastAsia="en-GB"/>
        </w:rPr>
        <w:t xml:space="preserve"> </w:t>
      </w:r>
    </w:p>
    <w:p w14:paraId="710F63D7" w14:textId="77777777" w:rsidR="004D3006" w:rsidRPr="009C0284" w:rsidRDefault="004D3006"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9C0284">
        <w:rPr>
          <w:rFonts w:cs="Arial"/>
          <w:b w:val="0"/>
          <w:sz w:val="24"/>
          <w:szCs w:val="24"/>
          <w:lang w:val="en" w:eastAsia="en-GB"/>
        </w:rPr>
        <w:t>When administering this scheme, you are encouraged to adopt the following principles:</w:t>
      </w:r>
    </w:p>
    <w:p w14:paraId="76761BAC" w14:textId="77777777" w:rsidR="00DA4B15" w:rsidRPr="009C0284" w:rsidRDefault="00DA4B15" w:rsidP="00EC3772">
      <w:pPr>
        <w:numPr>
          <w:ilvl w:val="0"/>
          <w:numId w:val="12"/>
        </w:numPr>
        <w:ind w:left="714" w:hanging="357"/>
        <w:contextualSpacing/>
        <w:rPr>
          <w:rFonts w:ascii="Arial" w:hAnsi="Arial" w:cs="Arial"/>
          <w:sz w:val="24"/>
          <w:szCs w:val="24"/>
          <w:lang w:val="en" w:eastAsia="en-GB"/>
        </w:rPr>
      </w:pPr>
      <w:r w:rsidRPr="009C0284">
        <w:rPr>
          <w:rFonts w:ascii="Arial" w:hAnsi="Arial" w:cs="Arial"/>
          <w:sz w:val="24"/>
          <w:szCs w:val="24"/>
          <w:lang w:val="en" w:eastAsia="en-GB"/>
        </w:rPr>
        <w:t xml:space="preserve">use discretion on how to identify and support those most in need, taking into account a wide range of </w:t>
      </w:r>
      <w:proofErr w:type="gramStart"/>
      <w:r w:rsidRPr="009C0284">
        <w:rPr>
          <w:rFonts w:ascii="Arial" w:hAnsi="Arial" w:cs="Arial"/>
          <w:sz w:val="24"/>
          <w:szCs w:val="24"/>
          <w:lang w:val="en" w:eastAsia="en-GB"/>
        </w:rPr>
        <w:t>information;</w:t>
      </w:r>
      <w:proofErr w:type="gramEnd"/>
    </w:p>
    <w:p w14:paraId="66550A1E" w14:textId="310B6C50" w:rsidR="009240F9" w:rsidRPr="00FD0003" w:rsidRDefault="004D3006" w:rsidP="00EC3772">
      <w:pPr>
        <w:numPr>
          <w:ilvl w:val="0"/>
          <w:numId w:val="12"/>
        </w:numPr>
        <w:ind w:left="714" w:hanging="357"/>
        <w:contextualSpacing/>
        <w:rPr>
          <w:rFonts w:ascii="Arial" w:hAnsi="Arial" w:cs="Arial"/>
          <w:sz w:val="24"/>
          <w:szCs w:val="24"/>
          <w:lang w:val="en" w:eastAsia="en-GB"/>
        </w:rPr>
      </w:pPr>
      <w:r w:rsidRPr="009C0284">
        <w:rPr>
          <w:rFonts w:ascii="Arial" w:hAnsi="Arial" w:cs="Arial"/>
          <w:sz w:val="24"/>
          <w:szCs w:val="24"/>
          <w:lang w:val="en" w:eastAsia="en-GB"/>
        </w:rPr>
        <w:t xml:space="preserve">use the funding from </w:t>
      </w:r>
      <w:r w:rsidR="00286EC2" w:rsidRPr="009C0284">
        <w:rPr>
          <w:rFonts w:ascii="Arial" w:hAnsi="Arial" w:cs="Arial"/>
          <w:sz w:val="24"/>
          <w:szCs w:val="24"/>
          <w:lang w:val="en" w:eastAsia="en-GB"/>
        </w:rPr>
        <w:t>0</w:t>
      </w:r>
      <w:r w:rsidR="007E3CDF" w:rsidRPr="009C0284">
        <w:rPr>
          <w:rFonts w:ascii="Arial" w:hAnsi="Arial" w:cs="Arial"/>
          <w:sz w:val="24"/>
          <w:szCs w:val="24"/>
          <w:lang w:val="en" w:eastAsia="en-GB"/>
        </w:rPr>
        <w:t>1</w:t>
      </w:r>
      <w:r w:rsidR="00D15F28" w:rsidRPr="009C0284">
        <w:rPr>
          <w:rFonts w:ascii="Arial" w:hAnsi="Arial" w:cs="Arial"/>
          <w:sz w:val="24"/>
          <w:szCs w:val="24"/>
          <w:lang w:val="en" w:eastAsia="en-GB"/>
        </w:rPr>
        <w:t xml:space="preserve"> </w:t>
      </w:r>
      <w:r w:rsidR="007E3CDF" w:rsidRPr="009C0284">
        <w:rPr>
          <w:rFonts w:ascii="Arial" w:hAnsi="Arial" w:cs="Arial"/>
          <w:sz w:val="24"/>
          <w:szCs w:val="24"/>
          <w:lang w:val="en" w:eastAsia="en-GB"/>
        </w:rPr>
        <w:t>April 2022</w:t>
      </w:r>
      <w:r w:rsidR="00D15F28" w:rsidRPr="009C0284">
        <w:rPr>
          <w:rFonts w:ascii="Arial" w:hAnsi="Arial" w:cs="Arial"/>
          <w:sz w:val="24"/>
          <w:szCs w:val="24"/>
          <w:lang w:val="en" w:eastAsia="en-GB"/>
        </w:rPr>
        <w:t xml:space="preserve"> to 3</w:t>
      </w:r>
      <w:r w:rsidR="008D255A" w:rsidRPr="009C0284">
        <w:rPr>
          <w:rFonts w:ascii="Arial" w:hAnsi="Arial" w:cs="Arial"/>
          <w:sz w:val="24"/>
          <w:szCs w:val="24"/>
          <w:lang w:val="en" w:eastAsia="en-GB"/>
        </w:rPr>
        <w:t>0 September</w:t>
      </w:r>
      <w:r w:rsidR="00D15F28" w:rsidRPr="009C0284">
        <w:rPr>
          <w:rFonts w:ascii="Arial" w:hAnsi="Arial" w:cs="Arial"/>
          <w:sz w:val="24"/>
          <w:szCs w:val="24"/>
          <w:lang w:val="en" w:eastAsia="en-GB"/>
        </w:rPr>
        <w:t xml:space="preserve"> 2022</w:t>
      </w:r>
      <w:r w:rsidRPr="006A0C10">
        <w:rPr>
          <w:rFonts w:ascii="Arial" w:hAnsi="Arial" w:cs="Arial"/>
          <w:sz w:val="24"/>
          <w:szCs w:val="24"/>
          <w:lang w:val="en" w:eastAsia="en-GB"/>
        </w:rPr>
        <w:t xml:space="preserve"> to meet immediate need</w:t>
      </w:r>
      <w:r w:rsidR="00DB333C" w:rsidRPr="006A0C10">
        <w:rPr>
          <w:rFonts w:ascii="Arial" w:hAnsi="Arial" w:cs="Arial"/>
          <w:sz w:val="24"/>
          <w:szCs w:val="24"/>
          <w:lang w:val="en" w:eastAsia="en-GB"/>
        </w:rPr>
        <w:t>s</w:t>
      </w:r>
      <w:r w:rsidRPr="006A0C10">
        <w:rPr>
          <w:rFonts w:ascii="Arial" w:hAnsi="Arial" w:cs="Arial"/>
          <w:sz w:val="24"/>
          <w:szCs w:val="24"/>
          <w:lang w:val="en" w:eastAsia="en-GB"/>
        </w:rPr>
        <w:t xml:space="preserve"> and help those who are struggling to afford </w:t>
      </w:r>
      <w:r w:rsidR="00464B1C">
        <w:rPr>
          <w:rFonts w:ascii="Arial" w:hAnsi="Arial" w:cs="Arial"/>
          <w:sz w:val="24"/>
          <w:szCs w:val="24"/>
          <w:lang w:val="en" w:eastAsia="en-GB"/>
        </w:rPr>
        <w:t>energy</w:t>
      </w:r>
      <w:r w:rsidR="00992224">
        <w:rPr>
          <w:rFonts w:ascii="Arial" w:hAnsi="Arial" w:cs="Arial"/>
          <w:sz w:val="24"/>
          <w:szCs w:val="24"/>
          <w:lang w:val="en" w:eastAsia="en-GB"/>
        </w:rPr>
        <w:t>, food</w:t>
      </w:r>
      <w:r w:rsidR="00464B1C">
        <w:rPr>
          <w:rFonts w:ascii="Arial" w:hAnsi="Arial" w:cs="Arial"/>
          <w:sz w:val="24"/>
          <w:szCs w:val="24"/>
          <w:lang w:val="en" w:eastAsia="en-GB"/>
        </w:rPr>
        <w:t xml:space="preserve"> and water bills, and other related essentials</w:t>
      </w:r>
      <w:r w:rsidR="00FA0669">
        <w:rPr>
          <w:rFonts w:ascii="Arial" w:hAnsi="Arial" w:cs="Arial"/>
          <w:sz w:val="24"/>
          <w:szCs w:val="24"/>
          <w:lang w:val="en" w:eastAsia="en-GB"/>
        </w:rPr>
        <w:t xml:space="preserve">. You can also use the funding to support </w:t>
      </w:r>
      <w:r w:rsidR="00FA0669" w:rsidRPr="00FD0003">
        <w:rPr>
          <w:rFonts w:ascii="Arial" w:hAnsi="Arial" w:cs="Arial"/>
          <w:sz w:val="24"/>
          <w:szCs w:val="24"/>
          <w:lang w:val="en" w:eastAsia="en-GB"/>
        </w:rPr>
        <w:t xml:space="preserve">households who are struggling to afford wider </w:t>
      </w:r>
      <w:proofErr w:type="gramStart"/>
      <w:r w:rsidR="00FA0669" w:rsidRPr="00FD0003">
        <w:rPr>
          <w:rFonts w:ascii="Arial" w:hAnsi="Arial" w:cs="Arial"/>
          <w:sz w:val="24"/>
          <w:szCs w:val="24"/>
          <w:lang w:val="en" w:eastAsia="en-GB"/>
        </w:rPr>
        <w:t>essentials</w:t>
      </w:r>
      <w:r w:rsidR="00464B1C" w:rsidRPr="00FD0003">
        <w:rPr>
          <w:rFonts w:ascii="Arial" w:hAnsi="Arial" w:cs="Arial"/>
          <w:sz w:val="24"/>
          <w:szCs w:val="24"/>
        </w:rPr>
        <w:t>;</w:t>
      </w:r>
      <w:proofErr w:type="gramEnd"/>
      <w:r w:rsidR="00216FBE" w:rsidRPr="00FD0003">
        <w:rPr>
          <w:rFonts w:ascii="Arial" w:hAnsi="Arial" w:cs="Arial"/>
          <w:sz w:val="24"/>
          <w:szCs w:val="24"/>
        </w:rPr>
        <w:t xml:space="preserve"> </w:t>
      </w:r>
    </w:p>
    <w:p w14:paraId="3CDE4159" w14:textId="1E46F7A1" w:rsidR="009240F9" w:rsidRPr="00FD0003" w:rsidRDefault="007E308B" w:rsidP="00EC3772">
      <w:pPr>
        <w:numPr>
          <w:ilvl w:val="0"/>
          <w:numId w:val="12"/>
        </w:numPr>
        <w:ind w:left="714" w:hanging="357"/>
        <w:contextualSpacing/>
        <w:rPr>
          <w:rFonts w:ascii="Arial" w:hAnsi="Arial" w:cs="Arial"/>
          <w:sz w:val="24"/>
          <w:szCs w:val="24"/>
          <w:lang w:val="en" w:eastAsia="en-GB"/>
        </w:rPr>
      </w:pPr>
      <w:r w:rsidRPr="00FD0003">
        <w:rPr>
          <w:rFonts w:ascii="Arial" w:hAnsi="Arial" w:cs="Arial"/>
          <w:sz w:val="24"/>
          <w:szCs w:val="24"/>
        </w:rPr>
        <w:t xml:space="preserve">In exceptional cases of genuine </w:t>
      </w:r>
      <w:r w:rsidR="44D48E0A" w:rsidRPr="00FD0003">
        <w:rPr>
          <w:rFonts w:ascii="Arial" w:hAnsi="Arial" w:cs="Arial"/>
          <w:bCs/>
          <w:sz w:val="24"/>
          <w:szCs w:val="24"/>
        </w:rPr>
        <w:t>emergency,</w:t>
      </w:r>
      <w:r w:rsidRPr="00FD0003">
        <w:rPr>
          <w:rFonts w:ascii="Arial" w:hAnsi="Arial" w:cs="Arial"/>
          <w:sz w:val="24"/>
          <w:szCs w:val="24"/>
        </w:rPr>
        <w:t xml:space="preserve"> </w:t>
      </w:r>
      <w:r w:rsidR="003F45A2">
        <w:rPr>
          <w:rFonts w:ascii="Arial" w:hAnsi="Arial" w:cs="Arial"/>
          <w:sz w:val="24"/>
          <w:szCs w:val="24"/>
        </w:rPr>
        <w:t>the funding</w:t>
      </w:r>
      <w:r w:rsidRPr="00FD0003">
        <w:rPr>
          <w:rFonts w:ascii="Arial" w:hAnsi="Arial" w:cs="Arial"/>
          <w:sz w:val="24"/>
          <w:szCs w:val="24"/>
        </w:rPr>
        <w:t xml:space="preserve"> can additionally be used to support housing costs where existing housing support schemes do not meet this exceptional need</w:t>
      </w:r>
      <w:r w:rsidR="009240F9" w:rsidRPr="00FD0003">
        <w:rPr>
          <w:rFonts w:ascii="Arial" w:hAnsi="Arial" w:cs="Arial"/>
          <w:sz w:val="24"/>
          <w:szCs w:val="24"/>
        </w:rPr>
        <w:t>, subject to the provisions at paragraph</w:t>
      </w:r>
      <w:r w:rsidR="00286EC2" w:rsidRPr="00FD0003">
        <w:rPr>
          <w:rFonts w:ascii="Arial" w:hAnsi="Arial" w:cs="Arial"/>
          <w:sz w:val="24"/>
          <w:szCs w:val="24"/>
        </w:rPr>
        <w:t xml:space="preserve"> 17</w:t>
      </w:r>
      <w:r w:rsidR="009240F9" w:rsidRPr="00FD0003">
        <w:rPr>
          <w:rFonts w:ascii="Arial" w:hAnsi="Arial" w:cs="Arial"/>
          <w:sz w:val="24"/>
          <w:szCs w:val="24"/>
        </w:rPr>
        <w:t xml:space="preserve"> below.</w:t>
      </w:r>
    </w:p>
    <w:p w14:paraId="2C109D55" w14:textId="30D5E9E8" w:rsidR="004D3006" w:rsidRPr="00FD0003" w:rsidRDefault="00216FBE" w:rsidP="00EC3772">
      <w:pPr>
        <w:numPr>
          <w:ilvl w:val="0"/>
          <w:numId w:val="12"/>
        </w:numPr>
        <w:ind w:left="714" w:hanging="357"/>
        <w:contextualSpacing/>
        <w:rPr>
          <w:rFonts w:ascii="Arial" w:hAnsi="Arial" w:cs="Arial"/>
          <w:sz w:val="24"/>
          <w:szCs w:val="24"/>
          <w:lang w:val="en" w:eastAsia="en-GB"/>
        </w:rPr>
      </w:pPr>
      <w:r w:rsidRPr="00FD0003">
        <w:rPr>
          <w:rFonts w:ascii="Arial" w:hAnsi="Arial" w:cs="Arial"/>
          <w:sz w:val="24"/>
          <w:szCs w:val="24"/>
        </w:rPr>
        <w:t xml:space="preserve">This includes </w:t>
      </w:r>
      <w:r w:rsidRPr="00FD0003">
        <w:rPr>
          <w:rFonts w:ascii="Arial" w:hAnsi="Arial" w:cs="Arial"/>
          <w:sz w:val="24"/>
          <w:szCs w:val="24"/>
          <w:lang w:val="en" w:eastAsia="en-GB"/>
        </w:rPr>
        <w:t xml:space="preserve">payments made, or committed to, by the </w:t>
      </w:r>
      <w:r w:rsidR="00024B84" w:rsidRPr="00FD0003">
        <w:rPr>
          <w:rFonts w:ascii="Arial" w:hAnsi="Arial" w:cs="Arial"/>
          <w:sz w:val="24"/>
          <w:szCs w:val="24"/>
          <w:lang w:val="en" w:eastAsia="en-GB"/>
        </w:rPr>
        <w:t>Authorit</w:t>
      </w:r>
      <w:r w:rsidR="00AE4366" w:rsidRPr="00FD0003">
        <w:rPr>
          <w:rFonts w:ascii="Arial" w:hAnsi="Arial" w:cs="Arial"/>
          <w:sz w:val="24"/>
          <w:szCs w:val="24"/>
          <w:lang w:val="en" w:eastAsia="en-GB"/>
        </w:rPr>
        <w:t>y</w:t>
      </w:r>
      <w:r w:rsidRPr="00FD0003">
        <w:rPr>
          <w:rFonts w:ascii="Arial" w:hAnsi="Arial" w:cs="Arial"/>
          <w:sz w:val="24"/>
          <w:szCs w:val="24"/>
          <w:lang w:val="en" w:eastAsia="en-GB"/>
        </w:rPr>
        <w:t xml:space="preserve"> or any person acting on behalf of the </w:t>
      </w:r>
      <w:r w:rsidR="00617EF2" w:rsidRPr="00FD0003">
        <w:rPr>
          <w:rFonts w:ascii="Arial" w:hAnsi="Arial" w:cs="Arial"/>
          <w:sz w:val="24"/>
          <w:szCs w:val="24"/>
          <w:lang w:val="en" w:eastAsia="en-GB"/>
        </w:rPr>
        <w:t>Authority</w:t>
      </w:r>
      <w:r w:rsidRPr="00FD0003">
        <w:rPr>
          <w:rFonts w:ascii="Arial" w:hAnsi="Arial" w:cs="Arial"/>
          <w:sz w:val="24"/>
          <w:szCs w:val="24"/>
          <w:lang w:val="en" w:eastAsia="en-GB"/>
        </w:rPr>
        <w:t xml:space="preserve">, </w:t>
      </w:r>
      <w:r w:rsidR="00AE6C95" w:rsidRPr="00FD0003">
        <w:rPr>
          <w:rFonts w:ascii="Arial" w:hAnsi="Arial" w:cs="Arial"/>
          <w:sz w:val="24"/>
          <w:szCs w:val="24"/>
          <w:lang w:val="en" w:eastAsia="en-GB"/>
        </w:rPr>
        <w:t xml:space="preserve">from </w:t>
      </w:r>
      <w:r w:rsidR="008D255A">
        <w:rPr>
          <w:rFonts w:ascii="Arial" w:hAnsi="Arial" w:cs="Arial"/>
          <w:sz w:val="24"/>
          <w:szCs w:val="24"/>
          <w:lang w:val="en" w:eastAsia="en-GB"/>
        </w:rPr>
        <w:t>01</w:t>
      </w:r>
      <w:r w:rsidR="008D255A" w:rsidRPr="006A0C10">
        <w:rPr>
          <w:rFonts w:ascii="Arial" w:hAnsi="Arial" w:cs="Arial"/>
          <w:sz w:val="24"/>
          <w:szCs w:val="24"/>
          <w:lang w:val="en" w:eastAsia="en-GB"/>
        </w:rPr>
        <w:t xml:space="preserve"> </w:t>
      </w:r>
      <w:r w:rsidR="008D255A">
        <w:rPr>
          <w:rFonts w:ascii="Arial" w:hAnsi="Arial" w:cs="Arial"/>
          <w:sz w:val="24"/>
          <w:szCs w:val="24"/>
          <w:lang w:val="en" w:eastAsia="en-GB"/>
        </w:rPr>
        <w:t>April 2022</w:t>
      </w:r>
      <w:r w:rsidR="008D255A" w:rsidRPr="006A0C10">
        <w:rPr>
          <w:rFonts w:ascii="Arial" w:hAnsi="Arial" w:cs="Arial"/>
          <w:sz w:val="24"/>
          <w:szCs w:val="24"/>
          <w:lang w:val="en" w:eastAsia="en-GB"/>
        </w:rPr>
        <w:t xml:space="preserve"> to 3</w:t>
      </w:r>
      <w:r w:rsidR="008D255A">
        <w:rPr>
          <w:rFonts w:ascii="Arial" w:hAnsi="Arial" w:cs="Arial"/>
          <w:sz w:val="24"/>
          <w:szCs w:val="24"/>
          <w:lang w:val="en" w:eastAsia="en-GB"/>
        </w:rPr>
        <w:t>0 September</w:t>
      </w:r>
      <w:r w:rsidR="008D255A" w:rsidRPr="006A0C10">
        <w:rPr>
          <w:rFonts w:ascii="Arial" w:hAnsi="Arial" w:cs="Arial"/>
          <w:sz w:val="24"/>
          <w:szCs w:val="24"/>
          <w:lang w:val="en" w:eastAsia="en-GB"/>
        </w:rPr>
        <w:t xml:space="preserve"> 2022</w:t>
      </w:r>
      <w:r w:rsidRPr="00FD0003">
        <w:rPr>
          <w:rFonts w:ascii="Arial" w:hAnsi="Arial" w:cs="Arial"/>
          <w:sz w:val="24"/>
          <w:szCs w:val="24"/>
          <w:lang w:val="en" w:eastAsia="en-GB"/>
        </w:rPr>
        <w:t>. For example</w:t>
      </w:r>
      <w:r w:rsidR="00233C61" w:rsidRPr="00FD0003">
        <w:rPr>
          <w:rFonts w:ascii="Arial" w:hAnsi="Arial" w:cs="Arial"/>
          <w:sz w:val="24"/>
          <w:szCs w:val="24"/>
          <w:lang w:val="en" w:eastAsia="en-GB"/>
        </w:rPr>
        <w:t>,</w:t>
      </w:r>
      <w:r w:rsidRPr="00FD0003">
        <w:rPr>
          <w:rFonts w:ascii="Arial" w:hAnsi="Arial" w:cs="Arial"/>
          <w:sz w:val="24"/>
          <w:szCs w:val="24"/>
          <w:lang w:val="en" w:eastAsia="en-GB"/>
        </w:rPr>
        <w:t xml:space="preserve"> t</w:t>
      </w:r>
      <w:r w:rsidR="00AE6C95" w:rsidRPr="00FD0003">
        <w:rPr>
          <w:rFonts w:ascii="Arial" w:hAnsi="Arial" w:cs="Arial"/>
          <w:sz w:val="24"/>
          <w:szCs w:val="24"/>
          <w:lang w:val="en" w:eastAsia="en-GB"/>
        </w:rPr>
        <w:t>his would</w:t>
      </w:r>
      <w:r w:rsidRPr="00FD0003">
        <w:rPr>
          <w:rFonts w:ascii="Arial" w:hAnsi="Arial" w:cs="Arial"/>
          <w:sz w:val="24"/>
          <w:szCs w:val="24"/>
          <w:lang w:val="en" w:eastAsia="en-GB"/>
        </w:rPr>
        <w:t xml:space="preserve"> allow </w:t>
      </w:r>
      <w:r w:rsidR="00035735" w:rsidRPr="00FD0003">
        <w:rPr>
          <w:rFonts w:ascii="Arial" w:hAnsi="Arial" w:cs="Arial"/>
          <w:sz w:val="24"/>
          <w:szCs w:val="24"/>
          <w:lang w:val="en" w:eastAsia="en-GB"/>
        </w:rPr>
        <w:t xml:space="preserve">any </w:t>
      </w:r>
      <w:r w:rsidRPr="00FD0003">
        <w:rPr>
          <w:rFonts w:ascii="Arial" w:hAnsi="Arial" w:cs="Arial"/>
          <w:sz w:val="24"/>
          <w:szCs w:val="24"/>
          <w:lang w:val="en" w:eastAsia="en-GB"/>
        </w:rPr>
        <w:t xml:space="preserve">vouchers issued before the end of the </w:t>
      </w:r>
      <w:r w:rsidR="00AE6C95" w:rsidRPr="00FD0003">
        <w:rPr>
          <w:rFonts w:ascii="Arial" w:hAnsi="Arial" w:cs="Arial"/>
          <w:sz w:val="24"/>
          <w:szCs w:val="24"/>
          <w:lang w:val="en" w:eastAsia="en-GB"/>
        </w:rPr>
        <w:t xml:space="preserve">funding </w:t>
      </w:r>
      <w:r w:rsidRPr="00FD0003">
        <w:rPr>
          <w:rFonts w:ascii="Arial" w:hAnsi="Arial" w:cs="Arial"/>
          <w:sz w:val="24"/>
          <w:szCs w:val="24"/>
          <w:lang w:val="en" w:eastAsia="en-GB"/>
        </w:rPr>
        <w:t xml:space="preserve">period to be redeemed </w:t>
      </w:r>
      <w:r w:rsidR="009545D8" w:rsidRPr="00FD0003">
        <w:rPr>
          <w:rFonts w:ascii="Arial" w:hAnsi="Arial" w:cs="Arial"/>
          <w:sz w:val="24"/>
          <w:szCs w:val="24"/>
          <w:lang w:val="en" w:eastAsia="en-GB"/>
        </w:rPr>
        <w:t>in</w:t>
      </w:r>
      <w:r w:rsidR="00577B9A" w:rsidRPr="00FD0003">
        <w:rPr>
          <w:rFonts w:ascii="Arial" w:hAnsi="Arial" w:cs="Arial"/>
          <w:sz w:val="24"/>
          <w:szCs w:val="24"/>
          <w:lang w:val="en" w:eastAsia="en-GB"/>
        </w:rPr>
        <w:t xml:space="preserve"> </w:t>
      </w:r>
      <w:r w:rsidR="0018119F">
        <w:rPr>
          <w:rFonts w:ascii="Arial" w:hAnsi="Arial" w:cs="Arial"/>
          <w:sz w:val="24"/>
          <w:szCs w:val="24"/>
          <w:lang w:val="en" w:eastAsia="en-GB"/>
        </w:rPr>
        <w:t>October</w:t>
      </w:r>
      <w:r w:rsidR="009451D9" w:rsidRPr="00FD0003">
        <w:rPr>
          <w:rFonts w:ascii="Arial" w:hAnsi="Arial" w:cs="Arial"/>
          <w:sz w:val="24"/>
          <w:szCs w:val="24"/>
          <w:lang w:val="en" w:eastAsia="en-GB"/>
        </w:rPr>
        <w:t xml:space="preserve"> 2022</w:t>
      </w:r>
      <w:r w:rsidR="0047201B" w:rsidRPr="00FD0003">
        <w:rPr>
          <w:rFonts w:ascii="Arial" w:hAnsi="Arial" w:cs="Arial"/>
          <w:sz w:val="24"/>
          <w:szCs w:val="24"/>
          <w:lang w:val="en" w:eastAsia="en-GB"/>
        </w:rPr>
        <w:t>.</w:t>
      </w:r>
      <w:r w:rsidR="00B16B50" w:rsidRPr="00FD0003">
        <w:rPr>
          <w:rFonts w:ascii="Arial" w:hAnsi="Arial" w:cs="Arial"/>
          <w:sz w:val="24"/>
          <w:szCs w:val="24"/>
          <w:lang w:val="en" w:eastAsia="en-GB"/>
        </w:rPr>
        <w:t xml:space="preserve"> </w:t>
      </w:r>
      <w:r w:rsidR="007A7414" w:rsidRPr="00FD0003">
        <w:rPr>
          <w:rFonts w:ascii="Arial" w:hAnsi="Arial" w:cs="Arial"/>
          <w:sz w:val="24"/>
          <w:szCs w:val="24"/>
          <w:lang w:val="en" w:eastAsia="en-GB"/>
        </w:rPr>
        <w:t xml:space="preserve">All authorities are encouraged to ensure that any vouchers issued are </w:t>
      </w:r>
      <w:r w:rsidR="00ED446C" w:rsidRPr="00FD0003">
        <w:rPr>
          <w:rFonts w:ascii="Arial" w:hAnsi="Arial" w:cs="Arial"/>
          <w:sz w:val="24"/>
          <w:szCs w:val="24"/>
          <w:lang w:val="en" w:eastAsia="en-GB"/>
        </w:rPr>
        <w:t>redeemed</w:t>
      </w:r>
      <w:r w:rsidR="007A7414" w:rsidRPr="00FD0003">
        <w:rPr>
          <w:rFonts w:ascii="Arial" w:hAnsi="Arial" w:cs="Arial"/>
          <w:sz w:val="24"/>
          <w:szCs w:val="24"/>
          <w:lang w:val="en" w:eastAsia="en-GB"/>
        </w:rPr>
        <w:t xml:space="preserve"> before the end of the scheme</w:t>
      </w:r>
      <w:r w:rsidR="00ED446C" w:rsidRPr="00FD0003">
        <w:rPr>
          <w:rFonts w:ascii="Arial" w:hAnsi="Arial" w:cs="Arial"/>
          <w:sz w:val="24"/>
          <w:szCs w:val="24"/>
          <w:lang w:val="en" w:eastAsia="en-GB"/>
        </w:rPr>
        <w:t>,</w:t>
      </w:r>
      <w:r w:rsidR="007A7414" w:rsidRPr="00FD0003">
        <w:rPr>
          <w:rFonts w:ascii="Arial" w:hAnsi="Arial" w:cs="Arial"/>
          <w:sz w:val="24"/>
          <w:szCs w:val="24"/>
          <w:lang w:val="en" w:eastAsia="en-GB"/>
        </w:rPr>
        <w:t xml:space="preserve"> or shortly thereafter</w:t>
      </w:r>
      <w:r w:rsidR="00ED446C" w:rsidRPr="00FD0003">
        <w:rPr>
          <w:rFonts w:ascii="Arial" w:hAnsi="Arial" w:cs="Arial"/>
          <w:sz w:val="24"/>
          <w:szCs w:val="24"/>
          <w:lang w:val="en" w:eastAsia="en-GB"/>
        </w:rPr>
        <w:t xml:space="preserve">, or consider recycling unused </w:t>
      </w:r>
      <w:proofErr w:type="gramStart"/>
      <w:r w:rsidR="00ED446C" w:rsidRPr="00FD0003">
        <w:rPr>
          <w:rFonts w:ascii="Arial" w:hAnsi="Arial" w:cs="Arial"/>
          <w:sz w:val="24"/>
          <w:szCs w:val="24"/>
          <w:lang w:val="en" w:eastAsia="en-GB"/>
        </w:rPr>
        <w:t>vouchers</w:t>
      </w:r>
      <w:r w:rsidR="00716F37" w:rsidRPr="00FD0003">
        <w:rPr>
          <w:rFonts w:ascii="Arial" w:hAnsi="Arial" w:cs="Arial"/>
          <w:sz w:val="24"/>
          <w:szCs w:val="24"/>
          <w:lang w:val="en" w:eastAsia="en-GB"/>
        </w:rPr>
        <w:t>;</w:t>
      </w:r>
      <w:proofErr w:type="gramEnd"/>
      <w:r w:rsidRPr="00FD0003">
        <w:rPr>
          <w:rFonts w:ascii="Arial" w:hAnsi="Arial" w:cs="Arial"/>
          <w:sz w:val="24"/>
          <w:szCs w:val="24"/>
          <w:lang w:val="en" w:eastAsia="en-GB"/>
        </w:rPr>
        <w:t xml:space="preserve">  </w:t>
      </w:r>
    </w:p>
    <w:p w14:paraId="1470857F" w14:textId="77777777" w:rsidR="004D3006" w:rsidRPr="00FD0003" w:rsidRDefault="004D3006" w:rsidP="00EC3772">
      <w:pPr>
        <w:numPr>
          <w:ilvl w:val="0"/>
          <w:numId w:val="6"/>
        </w:numPr>
        <w:ind w:left="714" w:hanging="357"/>
        <w:contextualSpacing/>
        <w:rPr>
          <w:rFonts w:ascii="Arial" w:hAnsi="Arial" w:cs="Arial"/>
          <w:sz w:val="24"/>
          <w:szCs w:val="24"/>
          <w:lang w:val="en" w:eastAsia="en-GB"/>
        </w:rPr>
      </w:pPr>
      <w:r w:rsidRPr="00FD0003">
        <w:rPr>
          <w:rFonts w:ascii="Arial" w:hAnsi="Arial" w:cs="Arial"/>
          <w:sz w:val="24"/>
          <w:szCs w:val="24"/>
          <w:lang w:val="en" w:eastAsia="en-GB"/>
        </w:rPr>
        <w:lastRenderedPageBreak/>
        <w:t xml:space="preserve">work together with </w:t>
      </w:r>
      <w:r w:rsidR="00FB563B" w:rsidRPr="00FD0003">
        <w:rPr>
          <w:rFonts w:ascii="Arial" w:hAnsi="Arial" w:cs="Arial"/>
          <w:sz w:val="24"/>
          <w:szCs w:val="24"/>
          <w:lang w:val="en" w:eastAsia="en-GB"/>
        </w:rPr>
        <w:t>D</w:t>
      </w:r>
      <w:r w:rsidRPr="00FD0003">
        <w:rPr>
          <w:rFonts w:ascii="Arial" w:hAnsi="Arial" w:cs="Arial"/>
          <w:sz w:val="24"/>
          <w:szCs w:val="24"/>
          <w:lang w:val="en" w:eastAsia="en-GB"/>
        </w:rPr>
        <w:t xml:space="preserve">istrict </w:t>
      </w:r>
      <w:r w:rsidR="00FB563B" w:rsidRPr="00FD0003">
        <w:rPr>
          <w:rFonts w:ascii="Arial" w:hAnsi="Arial" w:cs="Arial"/>
          <w:sz w:val="24"/>
          <w:szCs w:val="24"/>
          <w:lang w:val="en" w:eastAsia="en-GB"/>
        </w:rPr>
        <w:t>C</w:t>
      </w:r>
      <w:r w:rsidRPr="00FD0003">
        <w:rPr>
          <w:rFonts w:ascii="Arial" w:hAnsi="Arial" w:cs="Arial"/>
          <w:sz w:val="24"/>
          <w:szCs w:val="24"/>
          <w:lang w:val="en" w:eastAsia="en-GB"/>
        </w:rPr>
        <w:t>ouncils including</w:t>
      </w:r>
      <w:r w:rsidR="00DB333C" w:rsidRPr="00FD0003">
        <w:rPr>
          <w:rFonts w:ascii="Arial" w:hAnsi="Arial" w:cs="Arial"/>
          <w:sz w:val="24"/>
          <w:szCs w:val="24"/>
          <w:lang w:val="en" w:eastAsia="en-GB"/>
        </w:rPr>
        <w:t>,</w:t>
      </w:r>
      <w:r w:rsidRPr="00FD0003">
        <w:rPr>
          <w:rFonts w:ascii="Arial" w:hAnsi="Arial" w:cs="Arial"/>
          <w:sz w:val="24"/>
          <w:szCs w:val="24"/>
          <w:lang w:val="en" w:eastAsia="en-GB"/>
        </w:rPr>
        <w:t xml:space="preserve"> where necessary and appropriate, other local services</w:t>
      </w:r>
      <w:r w:rsidR="00DB333C" w:rsidRPr="00FD0003">
        <w:rPr>
          <w:rFonts w:ascii="Arial" w:hAnsi="Arial" w:cs="Arial"/>
          <w:sz w:val="24"/>
          <w:szCs w:val="24"/>
          <w:lang w:val="en" w:eastAsia="en-GB"/>
        </w:rPr>
        <w:t xml:space="preserve">, such as </w:t>
      </w:r>
      <w:r w:rsidRPr="00FD0003">
        <w:rPr>
          <w:rFonts w:ascii="Arial" w:hAnsi="Arial" w:cs="Arial"/>
          <w:sz w:val="24"/>
          <w:szCs w:val="24"/>
        </w:rPr>
        <w:t xml:space="preserve">social and care workers </w:t>
      </w:r>
      <w:r w:rsidRPr="00FD0003">
        <w:rPr>
          <w:rFonts w:ascii="Arial" w:hAnsi="Arial" w:cs="Arial"/>
          <w:sz w:val="24"/>
          <w:szCs w:val="24"/>
          <w:lang w:val="en" w:eastAsia="en-GB"/>
        </w:rPr>
        <w:t>to help identify and support households within the scope of the scheme</w:t>
      </w:r>
      <w:r w:rsidR="00093E82" w:rsidRPr="00FD0003">
        <w:rPr>
          <w:rFonts w:ascii="Arial" w:hAnsi="Arial" w:cs="Arial"/>
          <w:sz w:val="24"/>
          <w:szCs w:val="24"/>
          <w:lang w:val="en" w:eastAsia="en-GB"/>
        </w:rPr>
        <w:t>.</w:t>
      </w:r>
    </w:p>
    <w:p w14:paraId="3BBE14C8" w14:textId="77777777" w:rsidR="004D3006" w:rsidRPr="00FD0003" w:rsidRDefault="004D3006"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FD0003">
        <w:rPr>
          <w:rFonts w:cs="Arial"/>
          <w:b w:val="0"/>
          <w:sz w:val="24"/>
          <w:szCs w:val="24"/>
          <w:lang w:val="en" w:eastAsia="en-GB"/>
        </w:rPr>
        <w:t>When deciding how to help people, you should consider:</w:t>
      </w:r>
    </w:p>
    <w:p w14:paraId="0630069D" w14:textId="77777777" w:rsidR="00DB333C" w:rsidRPr="00FD0003" w:rsidRDefault="004D3006" w:rsidP="00EC3772">
      <w:pPr>
        <w:numPr>
          <w:ilvl w:val="0"/>
          <w:numId w:val="7"/>
        </w:numPr>
        <w:ind w:left="714" w:hanging="357"/>
        <w:rPr>
          <w:rFonts w:ascii="Arial" w:hAnsi="Arial" w:cs="Arial"/>
          <w:sz w:val="24"/>
          <w:szCs w:val="24"/>
          <w:lang w:val="en" w:eastAsia="en-GB"/>
        </w:rPr>
      </w:pPr>
      <w:r w:rsidRPr="00FD0003">
        <w:rPr>
          <w:rFonts w:ascii="Arial" w:hAnsi="Arial" w:cs="Arial"/>
          <w:sz w:val="24"/>
          <w:szCs w:val="24"/>
          <w:lang w:val="en" w:eastAsia="en-GB"/>
        </w:rPr>
        <w:t xml:space="preserve">how you plan to provide support to vulnerable </w:t>
      </w:r>
      <w:r w:rsidR="00797527" w:rsidRPr="00FD0003">
        <w:rPr>
          <w:rFonts w:ascii="Arial" w:hAnsi="Arial" w:cs="Arial"/>
          <w:sz w:val="24"/>
          <w:szCs w:val="24"/>
          <w:lang w:val="en" w:eastAsia="en-GB"/>
        </w:rPr>
        <w:t xml:space="preserve">households, </w:t>
      </w:r>
      <w:proofErr w:type="gramStart"/>
      <w:r w:rsidR="00335D35" w:rsidRPr="00FD0003">
        <w:rPr>
          <w:rFonts w:ascii="Arial" w:hAnsi="Arial" w:cs="Arial"/>
          <w:sz w:val="24"/>
          <w:szCs w:val="24"/>
          <w:lang w:val="en" w:eastAsia="en-GB"/>
        </w:rPr>
        <w:t>i.e</w:t>
      </w:r>
      <w:r w:rsidR="0080697D" w:rsidRPr="00FD0003">
        <w:rPr>
          <w:rFonts w:ascii="Arial" w:hAnsi="Arial" w:cs="Arial"/>
          <w:sz w:val="24"/>
          <w:szCs w:val="24"/>
          <w:lang w:val="en" w:eastAsia="en-GB"/>
        </w:rPr>
        <w:t>.</w:t>
      </w:r>
      <w:proofErr w:type="gramEnd"/>
      <w:r w:rsidR="00335D35" w:rsidRPr="00FD0003">
        <w:rPr>
          <w:rFonts w:ascii="Arial" w:hAnsi="Arial" w:cs="Arial"/>
          <w:sz w:val="24"/>
          <w:szCs w:val="24"/>
          <w:lang w:val="en" w:eastAsia="en-GB"/>
        </w:rPr>
        <w:t xml:space="preserve"> </w:t>
      </w:r>
      <w:r w:rsidR="00797527" w:rsidRPr="00FD0003">
        <w:rPr>
          <w:rFonts w:ascii="Arial" w:hAnsi="Arial" w:cs="Arial"/>
          <w:sz w:val="24"/>
          <w:szCs w:val="24"/>
          <w:lang w:val="en" w:eastAsia="en-GB"/>
        </w:rPr>
        <w:t>paying</w:t>
      </w:r>
      <w:r w:rsidRPr="00FD0003">
        <w:rPr>
          <w:rFonts w:ascii="Arial" w:hAnsi="Arial" w:cs="Arial"/>
          <w:sz w:val="24"/>
          <w:szCs w:val="24"/>
          <w:lang w:val="en" w:eastAsia="en-GB"/>
        </w:rPr>
        <w:t xml:space="preserve"> into bank accounts, use of cash and vouchers</w:t>
      </w:r>
      <w:r w:rsidR="00716F37" w:rsidRPr="00FD0003">
        <w:rPr>
          <w:rFonts w:ascii="Arial" w:hAnsi="Arial" w:cs="Arial"/>
          <w:sz w:val="24"/>
          <w:szCs w:val="24"/>
          <w:lang w:val="en" w:eastAsia="en-GB"/>
        </w:rPr>
        <w:t>;</w:t>
      </w:r>
      <w:r w:rsidRPr="00FD0003">
        <w:rPr>
          <w:rFonts w:ascii="Arial" w:hAnsi="Arial" w:cs="Arial"/>
          <w:sz w:val="24"/>
          <w:szCs w:val="24"/>
          <w:lang w:val="en" w:eastAsia="en-GB"/>
        </w:rPr>
        <w:t xml:space="preserve"> </w:t>
      </w:r>
    </w:p>
    <w:p w14:paraId="7B7A7339" w14:textId="7A58061D" w:rsidR="00DA4B15" w:rsidRPr="00FD0003" w:rsidRDefault="004D3006" w:rsidP="00EC3772">
      <w:pPr>
        <w:pStyle w:val="ListParagraph"/>
        <w:numPr>
          <w:ilvl w:val="0"/>
          <w:numId w:val="7"/>
        </w:numPr>
        <w:spacing w:after="0"/>
        <w:ind w:left="714" w:hanging="357"/>
        <w:outlineLvl w:val="1"/>
        <w:rPr>
          <w:rFonts w:cs="Arial"/>
          <w:b/>
          <w:bCs/>
          <w:sz w:val="28"/>
          <w:szCs w:val="28"/>
          <w:lang w:val="en" w:eastAsia="en-GB"/>
        </w:rPr>
      </w:pPr>
      <w:r w:rsidRPr="00FD0003">
        <w:rPr>
          <w:rFonts w:cs="Arial"/>
          <w:szCs w:val="24"/>
          <w:lang w:val="en" w:eastAsia="en-GB"/>
        </w:rPr>
        <w:t xml:space="preserve">any risks associated with these payment methods – </w:t>
      </w:r>
      <w:r w:rsidR="00233C61" w:rsidRPr="00FD0003">
        <w:rPr>
          <w:rFonts w:cs="Arial"/>
          <w:szCs w:val="24"/>
          <w:lang w:val="en" w:eastAsia="en-GB"/>
        </w:rPr>
        <w:t>see</w:t>
      </w:r>
      <w:r w:rsidRPr="00FD0003">
        <w:rPr>
          <w:rFonts w:cs="Arial"/>
          <w:szCs w:val="24"/>
          <w:lang w:val="en" w:eastAsia="en-GB"/>
        </w:rPr>
        <w:t xml:space="preserve"> </w:t>
      </w:r>
      <w:r w:rsidR="00617EF2" w:rsidRPr="00FD0003">
        <w:rPr>
          <w:rFonts w:cs="Arial"/>
          <w:szCs w:val="24"/>
          <w:lang w:val="en" w:eastAsia="en-GB"/>
        </w:rPr>
        <w:t>section Managing the risk of fraud.</w:t>
      </w:r>
    </w:p>
    <w:p w14:paraId="61ABCC3B" w14:textId="29A2BDCE" w:rsidR="00E109D4" w:rsidRPr="00FD0003" w:rsidRDefault="00E109D4" w:rsidP="00464B1C">
      <w:pPr>
        <w:spacing w:before="100" w:beforeAutospacing="1" w:after="100" w:afterAutospacing="1"/>
        <w:outlineLvl w:val="1"/>
        <w:rPr>
          <w:rFonts w:ascii="Arial" w:hAnsi="Arial" w:cs="Arial"/>
          <w:b/>
          <w:bCs/>
          <w:sz w:val="28"/>
          <w:szCs w:val="28"/>
          <w:lang w:val="en" w:eastAsia="en-GB"/>
        </w:rPr>
      </w:pPr>
    </w:p>
    <w:p w14:paraId="0839969E" w14:textId="77777777" w:rsidR="00E109D4" w:rsidRPr="00FD0003" w:rsidRDefault="00E109D4" w:rsidP="00E109D4">
      <w:pPr>
        <w:spacing w:before="100" w:beforeAutospacing="1" w:after="100" w:afterAutospacing="1"/>
        <w:outlineLvl w:val="1"/>
        <w:rPr>
          <w:rFonts w:ascii="Arial" w:hAnsi="Arial" w:cs="Arial"/>
          <w:b/>
          <w:bCs/>
          <w:sz w:val="28"/>
          <w:szCs w:val="28"/>
          <w:lang w:val="en" w:eastAsia="en-GB"/>
        </w:rPr>
      </w:pPr>
      <w:r w:rsidRPr="00FD0003">
        <w:rPr>
          <w:rFonts w:ascii="Arial" w:hAnsi="Arial" w:cs="Arial"/>
          <w:b/>
          <w:bCs/>
          <w:sz w:val="28"/>
          <w:szCs w:val="28"/>
          <w:lang w:val="en" w:eastAsia="en-GB"/>
        </w:rPr>
        <w:t xml:space="preserve">Working with other </w:t>
      </w:r>
      <w:proofErr w:type="spellStart"/>
      <w:r w:rsidRPr="00FD0003">
        <w:rPr>
          <w:rFonts w:ascii="Arial" w:hAnsi="Arial" w:cs="Arial"/>
          <w:b/>
          <w:bCs/>
          <w:sz w:val="28"/>
          <w:szCs w:val="28"/>
          <w:lang w:val="en" w:eastAsia="en-GB"/>
        </w:rPr>
        <w:t>organisations</w:t>
      </w:r>
      <w:proofErr w:type="spellEnd"/>
    </w:p>
    <w:p w14:paraId="2453ED6A" w14:textId="187C74A2" w:rsidR="00E109D4" w:rsidRPr="006A0C10" w:rsidRDefault="00E109D4"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FD0003">
        <w:rPr>
          <w:rFonts w:cs="Arial"/>
          <w:b w:val="0"/>
          <w:sz w:val="24"/>
          <w:szCs w:val="24"/>
          <w:lang w:val="en" w:eastAsia="en-GB"/>
        </w:rPr>
        <w:t>Authorities sh</w:t>
      </w:r>
      <w:r w:rsidRPr="006A0C10">
        <w:rPr>
          <w:rFonts w:cs="Arial"/>
          <w:b w:val="0"/>
          <w:sz w:val="24"/>
          <w:szCs w:val="24"/>
          <w:lang w:val="en" w:eastAsia="en-GB"/>
        </w:rPr>
        <w:t xml:space="preserve">ould develop a ‘local eligibility framework and approach’ to enable them to distribute grant funding that best supports households most in need. At least </w:t>
      </w:r>
      <w:r w:rsidR="00916253">
        <w:rPr>
          <w:rFonts w:cs="Arial"/>
          <w:b w:val="0"/>
          <w:sz w:val="24"/>
          <w:szCs w:val="24"/>
          <w:lang w:val="en" w:eastAsia="en-GB"/>
        </w:rPr>
        <w:t>one t</w:t>
      </w:r>
      <w:r w:rsidR="006B6FE2">
        <w:rPr>
          <w:rFonts w:cs="Arial"/>
          <w:b w:val="0"/>
          <w:sz w:val="24"/>
          <w:szCs w:val="24"/>
          <w:lang w:val="en" w:eastAsia="en-GB"/>
        </w:rPr>
        <w:t>hird</w:t>
      </w:r>
      <w:r w:rsidRPr="006A0C10">
        <w:rPr>
          <w:rFonts w:cs="Arial"/>
          <w:b w:val="0"/>
          <w:sz w:val="24"/>
          <w:szCs w:val="24"/>
          <w:lang w:val="en" w:eastAsia="en-GB"/>
        </w:rPr>
        <w:t xml:space="preserve"> of the funding is for vulnerable households with children (see the definition of a child under paragraph </w:t>
      </w:r>
      <w:r w:rsidR="00602A49" w:rsidRPr="00602A49">
        <w:rPr>
          <w:rFonts w:cs="Arial"/>
          <w:b w:val="0"/>
          <w:sz w:val="24"/>
          <w:szCs w:val="24"/>
          <w:lang w:val="en" w:eastAsia="en-GB"/>
        </w:rPr>
        <w:t>2</w:t>
      </w:r>
      <w:r w:rsidR="004155A7">
        <w:rPr>
          <w:rFonts w:cs="Arial"/>
          <w:b w:val="0"/>
          <w:sz w:val="24"/>
          <w:szCs w:val="24"/>
          <w:lang w:val="en" w:eastAsia="en-GB"/>
        </w:rPr>
        <w:t>2 below and paragraph 5(a) of the Grant Conditions</w:t>
      </w:r>
      <w:r w:rsidR="00F72C6F">
        <w:rPr>
          <w:rFonts w:cs="Arial"/>
          <w:b w:val="0"/>
          <w:sz w:val="24"/>
          <w:szCs w:val="24"/>
          <w:lang w:val="en" w:eastAsia="en-GB"/>
        </w:rPr>
        <w:t>)</w:t>
      </w:r>
      <w:r w:rsidRPr="006A0C10">
        <w:rPr>
          <w:rFonts w:cs="Arial"/>
          <w:b w:val="0"/>
          <w:sz w:val="24"/>
          <w:szCs w:val="24"/>
          <w:lang w:val="en" w:eastAsia="en-GB"/>
        </w:rPr>
        <w:t xml:space="preserve">. </w:t>
      </w:r>
      <w:r w:rsidR="006B6FE2">
        <w:rPr>
          <w:rFonts w:cs="Arial"/>
          <w:b w:val="0"/>
          <w:sz w:val="24"/>
          <w:szCs w:val="24"/>
          <w:lang w:val="en" w:eastAsia="en-GB"/>
        </w:rPr>
        <w:t xml:space="preserve">At least </w:t>
      </w:r>
      <w:r w:rsidR="00916253">
        <w:rPr>
          <w:rFonts w:cs="Arial"/>
          <w:b w:val="0"/>
          <w:sz w:val="24"/>
          <w:szCs w:val="24"/>
          <w:lang w:val="en" w:eastAsia="en-GB"/>
        </w:rPr>
        <w:t>one</w:t>
      </w:r>
      <w:r w:rsidR="006B6FE2">
        <w:rPr>
          <w:rFonts w:cs="Arial"/>
          <w:b w:val="0"/>
          <w:sz w:val="24"/>
          <w:szCs w:val="24"/>
          <w:lang w:val="en" w:eastAsia="en-GB"/>
        </w:rPr>
        <w:t xml:space="preserve"> </w:t>
      </w:r>
      <w:r w:rsidR="00916253">
        <w:rPr>
          <w:rFonts w:cs="Arial"/>
          <w:b w:val="0"/>
          <w:sz w:val="24"/>
          <w:szCs w:val="24"/>
          <w:lang w:val="en" w:eastAsia="en-GB"/>
        </w:rPr>
        <w:t>t</w:t>
      </w:r>
      <w:r w:rsidR="006B6FE2">
        <w:rPr>
          <w:rFonts w:cs="Arial"/>
          <w:b w:val="0"/>
          <w:sz w:val="24"/>
          <w:szCs w:val="24"/>
          <w:lang w:val="en" w:eastAsia="en-GB"/>
        </w:rPr>
        <w:t xml:space="preserve">hird of </w:t>
      </w:r>
      <w:proofErr w:type="spellStart"/>
      <w:r w:rsidR="00195E5F">
        <w:rPr>
          <w:rFonts w:cs="Arial"/>
          <w:b w:val="0"/>
          <w:sz w:val="24"/>
          <w:szCs w:val="24"/>
          <w:lang w:val="en" w:eastAsia="en-GB"/>
        </w:rPr>
        <w:t>of</w:t>
      </w:r>
      <w:proofErr w:type="spellEnd"/>
      <w:r w:rsidR="00195E5F">
        <w:rPr>
          <w:rFonts w:cs="Arial"/>
          <w:b w:val="0"/>
          <w:sz w:val="24"/>
          <w:szCs w:val="24"/>
          <w:lang w:val="en" w:eastAsia="en-GB"/>
        </w:rPr>
        <w:t xml:space="preserve"> the funding is for pensioners</w:t>
      </w:r>
      <w:r w:rsidR="007D343B">
        <w:rPr>
          <w:rFonts w:cs="Arial"/>
          <w:b w:val="0"/>
          <w:sz w:val="24"/>
          <w:szCs w:val="24"/>
          <w:lang w:val="en" w:eastAsia="en-GB"/>
        </w:rPr>
        <w:t xml:space="preserve">. </w:t>
      </w:r>
      <w:r w:rsidRPr="006A0C10">
        <w:rPr>
          <w:rFonts w:cs="Arial"/>
          <w:b w:val="0"/>
          <w:sz w:val="24"/>
          <w:szCs w:val="24"/>
          <w:lang w:val="en" w:eastAsia="en-GB"/>
        </w:rPr>
        <w:t xml:space="preserve">The remainder of the funding (up to </w:t>
      </w:r>
      <w:r w:rsidR="00916253">
        <w:rPr>
          <w:rFonts w:cs="Arial"/>
          <w:b w:val="0"/>
          <w:sz w:val="24"/>
          <w:szCs w:val="24"/>
          <w:lang w:val="en" w:eastAsia="en-GB"/>
        </w:rPr>
        <w:t>one</w:t>
      </w:r>
      <w:r w:rsidR="00503AC7">
        <w:rPr>
          <w:rFonts w:cs="Arial"/>
          <w:b w:val="0"/>
          <w:sz w:val="24"/>
          <w:szCs w:val="24"/>
          <w:lang w:val="en" w:eastAsia="en-GB"/>
        </w:rPr>
        <w:t xml:space="preserve"> </w:t>
      </w:r>
      <w:r w:rsidR="00916253">
        <w:rPr>
          <w:rFonts w:cs="Arial"/>
          <w:b w:val="0"/>
          <w:sz w:val="24"/>
          <w:szCs w:val="24"/>
          <w:lang w:val="en" w:eastAsia="en-GB"/>
        </w:rPr>
        <w:t>t</w:t>
      </w:r>
      <w:r w:rsidR="00503AC7">
        <w:rPr>
          <w:rFonts w:cs="Arial"/>
          <w:b w:val="0"/>
          <w:sz w:val="24"/>
          <w:szCs w:val="24"/>
          <w:lang w:val="en" w:eastAsia="en-GB"/>
        </w:rPr>
        <w:t>hird</w:t>
      </w:r>
      <w:r w:rsidRPr="006A0C10">
        <w:rPr>
          <w:rFonts w:cs="Arial"/>
          <w:b w:val="0"/>
          <w:sz w:val="24"/>
          <w:szCs w:val="24"/>
          <w:lang w:val="en" w:eastAsia="en-GB"/>
        </w:rPr>
        <w:t>)</w:t>
      </w:r>
      <w:r w:rsidR="002E042E" w:rsidRPr="002E042E">
        <w:rPr>
          <w:rFonts w:ascii="Segoe UI" w:hAnsi="Segoe UI" w:cs="Segoe UI"/>
          <w:color w:val="242424"/>
          <w:shd w:val="clear" w:color="auto" w:fill="FFFFFF"/>
        </w:rPr>
        <w:t xml:space="preserve"> </w:t>
      </w:r>
      <w:r w:rsidR="002E042E" w:rsidRPr="00F2350B">
        <w:rPr>
          <w:rStyle w:val="Strong"/>
          <w:rFonts w:cs="Arial"/>
          <w:color w:val="000000" w:themeColor="text1"/>
          <w:sz w:val="24"/>
          <w:szCs w:val="24"/>
          <w:shd w:val="clear" w:color="auto" w:fill="FFFFFF"/>
        </w:rPr>
        <w:t>can be</w:t>
      </w:r>
      <w:r w:rsidR="002E042E" w:rsidRPr="00F2350B">
        <w:rPr>
          <w:rFonts w:cs="Arial"/>
          <w:color w:val="000000" w:themeColor="text1"/>
          <w:sz w:val="24"/>
          <w:szCs w:val="24"/>
          <w:shd w:val="clear" w:color="auto" w:fill="FFFFFF"/>
        </w:rPr>
        <w:t> </w:t>
      </w:r>
      <w:r w:rsidR="002E042E" w:rsidRPr="00F2350B">
        <w:rPr>
          <w:rFonts w:cs="Arial"/>
          <w:b w:val="0"/>
          <w:bCs/>
          <w:color w:val="000000" w:themeColor="text1"/>
          <w:sz w:val="24"/>
          <w:szCs w:val="24"/>
          <w:shd w:val="clear" w:color="auto" w:fill="FFFFFF"/>
        </w:rPr>
        <w:t>available for other vulnerable households (without children or pensioners including individuals)</w:t>
      </w:r>
      <w:r w:rsidR="002E042E" w:rsidRPr="00F2350B">
        <w:rPr>
          <w:rFonts w:cs="Arial"/>
          <w:color w:val="000000" w:themeColor="text1"/>
          <w:sz w:val="24"/>
          <w:szCs w:val="24"/>
          <w:shd w:val="clear" w:color="auto" w:fill="FFFFFF"/>
        </w:rPr>
        <w:t> </w:t>
      </w:r>
      <w:r w:rsidR="002E042E" w:rsidRPr="00F2350B">
        <w:rPr>
          <w:rStyle w:val="Strong"/>
          <w:rFonts w:cs="Arial"/>
          <w:color w:val="000000" w:themeColor="text1"/>
          <w:sz w:val="24"/>
          <w:szCs w:val="24"/>
          <w:shd w:val="clear" w:color="auto" w:fill="FFFFFF"/>
        </w:rPr>
        <w:t>or for additional spend on the named groups</w:t>
      </w:r>
      <w:r w:rsidRPr="00F2350B">
        <w:rPr>
          <w:rFonts w:cs="Arial"/>
          <w:b w:val="0"/>
          <w:color w:val="000000" w:themeColor="text1"/>
          <w:sz w:val="24"/>
          <w:szCs w:val="24"/>
          <w:lang w:val="en" w:eastAsia="en-GB"/>
        </w:rPr>
        <w:t xml:space="preserve"> </w:t>
      </w:r>
    </w:p>
    <w:p w14:paraId="357FD2F7" w14:textId="0AC4AB76" w:rsidR="00E109D4" w:rsidRDefault="00E109D4" w:rsidP="00EC3772">
      <w:pPr>
        <w:pStyle w:val="Sectionhead"/>
        <w:numPr>
          <w:ilvl w:val="0"/>
          <w:numId w:val="5"/>
        </w:numPr>
        <w:spacing w:before="100" w:beforeAutospacing="1" w:after="100" w:afterAutospacing="1" w:line="240" w:lineRule="atLeast"/>
        <w:ind w:left="357" w:hanging="357"/>
        <w:rPr>
          <w:rFonts w:cs="Arial"/>
          <w:sz w:val="24"/>
          <w:szCs w:val="24"/>
          <w:lang w:val="en" w:eastAsia="en-GB"/>
        </w:rPr>
      </w:pPr>
      <w:r w:rsidRPr="5D0718DE">
        <w:rPr>
          <w:rFonts w:cs="Arial"/>
          <w:b w:val="0"/>
          <w:sz w:val="24"/>
          <w:szCs w:val="24"/>
          <w:lang w:val="en" w:eastAsia="en-GB"/>
        </w:rPr>
        <w:t xml:space="preserve">Authorities have flexibility to develop a local delivery approach that best fits the scheme’s objectives. Where Authorities choose to work with multiple </w:t>
      </w:r>
      <w:proofErr w:type="spellStart"/>
      <w:r w:rsidRPr="5D0718DE">
        <w:rPr>
          <w:rFonts w:cs="Arial"/>
          <w:b w:val="0"/>
          <w:sz w:val="24"/>
          <w:szCs w:val="24"/>
          <w:lang w:val="en" w:eastAsia="en-GB"/>
        </w:rPr>
        <w:t>organisations</w:t>
      </w:r>
      <w:proofErr w:type="spellEnd"/>
      <w:r w:rsidRPr="5D0718DE">
        <w:rPr>
          <w:rFonts w:cs="Arial"/>
          <w:b w:val="0"/>
          <w:sz w:val="24"/>
          <w:szCs w:val="24"/>
          <w:lang w:val="en" w:eastAsia="en-GB"/>
        </w:rPr>
        <w:t xml:space="preserve"> to provide a local delivery network or where Authorities engage with District Councils to deliver this grant on their behalf, detailed arrangements and funding should be made available to those </w:t>
      </w:r>
      <w:proofErr w:type="spellStart"/>
      <w:r w:rsidRPr="5D0718DE">
        <w:rPr>
          <w:rFonts w:cs="Arial"/>
          <w:b w:val="0"/>
          <w:sz w:val="24"/>
          <w:szCs w:val="24"/>
          <w:lang w:val="en" w:eastAsia="en-GB"/>
        </w:rPr>
        <w:t>organisations</w:t>
      </w:r>
      <w:proofErr w:type="spellEnd"/>
      <w:r w:rsidRPr="5D0718DE">
        <w:rPr>
          <w:rFonts w:cs="Arial"/>
          <w:b w:val="0"/>
          <w:sz w:val="24"/>
          <w:szCs w:val="24"/>
          <w:lang w:val="en" w:eastAsia="en-GB"/>
        </w:rPr>
        <w:t xml:space="preserve"> as soon as possible so that support for vulnerable households can be provided as soon as is practically possible. </w:t>
      </w:r>
    </w:p>
    <w:p w14:paraId="7298ACE6" w14:textId="6222D859" w:rsidR="00E109D4" w:rsidRPr="002F1D55" w:rsidRDefault="00CA6960"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Pr>
          <w:rFonts w:cs="Arial"/>
          <w:b w:val="0"/>
          <w:sz w:val="24"/>
          <w:szCs w:val="24"/>
          <w:lang w:val="en" w:eastAsia="en-GB"/>
        </w:rPr>
        <w:t>Authorities</w:t>
      </w:r>
      <w:r w:rsidR="00E109D4" w:rsidRPr="002F1D55">
        <w:rPr>
          <w:rFonts w:cs="Arial"/>
          <w:b w:val="0"/>
          <w:sz w:val="24"/>
          <w:szCs w:val="24"/>
          <w:lang w:val="en" w:eastAsia="en-GB"/>
        </w:rPr>
        <w:t xml:space="preserve"> </w:t>
      </w:r>
      <w:r w:rsidR="00992224">
        <w:rPr>
          <w:rFonts w:cs="Arial"/>
          <w:b w:val="0"/>
          <w:sz w:val="24"/>
          <w:szCs w:val="24"/>
          <w:lang w:val="en" w:eastAsia="en-GB"/>
        </w:rPr>
        <w:t>must</w:t>
      </w:r>
      <w:r w:rsidR="00E109D4" w:rsidRPr="002F1D55">
        <w:rPr>
          <w:rFonts w:cs="Arial"/>
          <w:b w:val="0"/>
          <w:sz w:val="24"/>
          <w:szCs w:val="24"/>
          <w:lang w:val="en" w:eastAsia="en-GB"/>
        </w:rPr>
        <w:t xml:space="preserve"> work collaboratively with District Councils and other </w:t>
      </w:r>
      <w:proofErr w:type="spellStart"/>
      <w:r w:rsidR="00E109D4" w:rsidRPr="002F1D55">
        <w:rPr>
          <w:rFonts w:cs="Arial"/>
          <w:b w:val="0"/>
          <w:sz w:val="24"/>
          <w:szCs w:val="24"/>
          <w:lang w:val="en" w:eastAsia="en-GB"/>
        </w:rPr>
        <w:t>organisations</w:t>
      </w:r>
      <w:proofErr w:type="spellEnd"/>
      <w:r w:rsidR="00E109D4" w:rsidRPr="002F1D55">
        <w:rPr>
          <w:rFonts w:cs="Arial"/>
          <w:b w:val="0"/>
          <w:sz w:val="24"/>
          <w:szCs w:val="24"/>
          <w:lang w:val="en" w:eastAsia="en-GB"/>
        </w:rPr>
        <w:t xml:space="preserve"> in their area who may </w:t>
      </w:r>
      <w:proofErr w:type="gramStart"/>
      <w:r w:rsidR="00E109D4" w:rsidRPr="002F1D55">
        <w:rPr>
          <w:rFonts w:cs="Arial"/>
          <w:b w:val="0"/>
          <w:sz w:val="24"/>
          <w:szCs w:val="24"/>
          <w:lang w:val="en" w:eastAsia="en-GB"/>
        </w:rPr>
        <w:t>come into contact with</w:t>
      </w:r>
      <w:proofErr w:type="gramEnd"/>
      <w:r w:rsidR="00E109D4" w:rsidRPr="002F1D55">
        <w:rPr>
          <w:rFonts w:cs="Arial"/>
          <w:b w:val="0"/>
          <w:sz w:val="24"/>
          <w:szCs w:val="24"/>
          <w:lang w:val="en" w:eastAsia="en-GB"/>
        </w:rPr>
        <w:t xml:space="preserve"> those households who are eligible and would benefit from this grant. Authorities that do not have the mechanisms in place to administer this grant </w:t>
      </w:r>
      <w:r w:rsidR="00CF75B5">
        <w:rPr>
          <w:rFonts w:cs="Arial"/>
          <w:b w:val="0"/>
          <w:sz w:val="24"/>
          <w:szCs w:val="24"/>
          <w:lang w:val="en" w:eastAsia="en-GB"/>
        </w:rPr>
        <w:t xml:space="preserve">should </w:t>
      </w:r>
      <w:r w:rsidR="00E109D4" w:rsidRPr="002F1D55">
        <w:rPr>
          <w:rFonts w:cs="Arial"/>
          <w:b w:val="0"/>
          <w:sz w:val="24"/>
          <w:szCs w:val="24"/>
          <w:lang w:val="en" w:eastAsia="en-GB"/>
        </w:rPr>
        <w:t xml:space="preserve">consider whether District Councils are better placed to do so on their behalf. If Authorities decide to engage with District Councils in this way they are encouraged to do so as quickly as possible to ensure roles, responsibilities and effective arrangements are put in place to deliver the scheme promptly and efficiently. Where Authorities are working with Third Party </w:t>
      </w:r>
      <w:proofErr w:type="spellStart"/>
      <w:r w:rsidR="00E109D4" w:rsidRPr="002F1D55">
        <w:rPr>
          <w:rFonts w:cs="Arial"/>
          <w:b w:val="0"/>
          <w:sz w:val="24"/>
          <w:szCs w:val="24"/>
          <w:lang w:val="en" w:eastAsia="en-GB"/>
        </w:rPr>
        <w:t>Organisations</w:t>
      </w:r>
      <w:proofErr w:type="spellEnd"/>
      <w:r w:rsidR="00E109D4" w:rsidRPr="002F1D55">
        <w:rPr>
          <w:rFonts w:cs="Arial"/>
          <w:b w:val="0"/>
          <w:sz w:val="24"/>
          <w:szCs w:val="24"/>
          <w:lang w:val="en" w:eastAsia="en-GB"/>
        </w:rPr>
        <w:t xml:space="preserve"> (TPOs), this should be done on an objectively fair, </w:t>
      </w:r>
      <w:proofErr w:type="gramStart"/>
      <w:r w:rsidR="00E109D4" w:rsidRPr="002F1D55">
        <w:rPr>
          <w:rFonts w:cs="Arial"/>
          <w:b w:val="0"/>
          <w:sz w:val="24"/>
          <w:szCs w:val="24"/>
          <w:lang w:val="en" w:eastAsia="en-GB"/>
        </w:rPr>
        <w:t>transparent</w:t>
      </w:r>
      <w:proofErr w:type="gramEnd"/>
      <w:r w:rsidR="00E109D4" w:rsidRPr="002F1D55">
        <w:rPr>
          <w:rFonts w:cs="Arial"/>
          <w:b w:val="0"/>
          <w:sz w:val="24"/>
          <w:szCs w:val="24"/>
          <w:lang w:val="en" w:eastAsia="en-GB"/>
        </w:rPr>
        <w:t xml:space="preserve"> and non-discriminatory basis, having regard to the time available to deliver the scheme.</w:t>
      </w:r>
    </w:p>
    <w:p w14:paraId="02DC045F" w14:textId="18AAFC2B" w:rsidR="00464B1C" w:rsidRPr="006A0C10" w:rsidRDefault="00464B1C" w:rsidP="00464B1C">
      <w:pPr>
        <w:spacing w:before="100" w:beforeAutospacing="1" w:after="100" w:afterAutospacing="1"/>
        <w:outlineLvl w:val="1"/>
        <w:rPr>
          <w:rFonts w:ascii="Arial" w:hAnsi="Arial" w:cs="Arial"/>
          <w:b/>
          <w:bCs/>
          <w:sz w:val="28"/>
          <w:szCs w:val="28"/>
          <w:lang w:val="en" w:eastAsia="en-GB"/>
        </w:rPr>
      </w:pPr>
      <w:r w:rsidRPr="006A0C10">
        <w:rPr>
          <w:rFonts w:ascii="Arial" w:hAnsi="Arial" w:cs="Arial"/>
          <w:b/>
          <w:bCs/>
          <w:sz w:val="28"/>
          <w:szCs w:val="28"/>
          <w:lang w:val="en" w:eastAsia="en-GB"/>
        </w:rPr>
        <w:t>Establishing eligibility</w:t>
      </w:r>
    </w:p>
    <w:p w14:paraId="4DA05873" w14:textId="536E56E5" w:rsidR="00464B1C" w:rsidRPr="006A0C10" w:rsidRDefault="00464B1C" w:rsidP="00EC3772">
      <w:pPr>
        <w:pStyle w:val="Sectionhead"/>
        <w:numPr>
          <w:ilvl w:val="0"/>
          <w:numId w:val="5"/>
        </w:numPr>
        <w:spacing w:before="100" w:beforeAutospacing="1" w:after="100" w:afterAutospacing="1" w:line="240" w:lineRule="atLeast"/>
        <w:ind w:left="357" w:hanging="357"/>
        <w:rPr>
          <w:rFonts w:cs="Arial"/>
          <w:b w:val="0"/>
          <w:sz w:val="24"/>
          <w:szCs w:val="24"/>
        </w:rPr>
      </w:pPr>
      <w:r w:rsidRPr="5D0718DE">
        <w:rPr>
          <w:rFonts w:cs="Arial"/>
          <w:b w:val="0"/>
          <w:sz w:val="24"/>
          <w:szCs w:val="24"/>
        </w:rPr>
        <w:t xml:space="preserve">Authorities have the flexibility within the scheme to identify which </w:t>
      </w:r>
      <w:r w:rsidRPr="5D0718DE">
        <w:rPr>
          <w:rFonts w:cs="Arial"/>
          <w:b w:val="0"/>
          <w:sz w:val="24"/>
          <w:szCs w:val="24"/>
          <w:lang w:val="en" w:eastAsia="en-GB"/>
        </w:rPr>
        <w:t xml:space="preserve">vulnerable households </w:t>
      </w:r>
      <w:r w:rsidRPr="5D0718DE">
        <w:rPr>
          <w:rFonts w:cs="Arial"/>
          <w:b w:val="0"/>
          <w:sz w:val="24"/>
          <w:szCs w:val="24"/>
        </w:rPr>
        <w:t>are in most need of support and apply their own discretion when identifying eligibility.</w:t>
      </w:r>
      <w:r w:rsidR="00992224">
        <w:rPr>
          <w:rFonts w:cs="Arial"/>
          <w:b w:val="0"/>
          <w:sz w:val="24"/>
          <w:szCs w:val="24"/>
        </w:rPr>
        <w:t xml:space="preserve"> In doing so they should particularly consider households who cannot increase their income through work.</w:t>
      </w:r>
      <w:r w:rsidRPr="5D0718DE">
        <w:rPr>
          <w:rFonts w:cs="Arial"/>
          <w:b w:val="0"/>
          <w:sz w:val="24"/>
          <w:szCs w:val="24"/>
        </w:rPr>
        <w:t xml:space="preserve"> Authorities can request applications for support or can proactively identify households who may </w:t>
      </w:r>
      <w:r w:rsidR="47FAD6BF" w:rsidRPr="5D0718DE">
        <w:rPr>
          <w:rFonts w:cs="Arial"/>
          <w:b w:val="0"/>
          <w:sz w:val="24"/>
          <w:szCs w:val="24"/>
        </w:rPr>
        <w:t>benefit or</w:t>
      </w:r>
      <w:r w:rsidRPr="5D0718DE">
        <w:rPr>
          <w:rFonts w:cs="Arial"/>
          <w:b w:val="0"/>
          <w:sz w:val="24"/>
          <w:szCs w:val="24"/>
        </w:rPr>
        <w:t xml:space="preserve"> can take a mixture of the two approaches. </w:t>
      </w:r>
      <w:r w:rsidR="00992224">
        <w:rPr>
          <w:rFonts w:cs="Arial"/>
          <w:b w:val="0"/>
          <w:sz w:val="24"/>
          <w:szCs w:val="24"/>
        </w:rPr>
        <w:t xml:space="preserve">Where Authorities are proactively identifying </w:t>
      </w:r>
      <w:proofErr w:type="gramStart"/>
      <w:r w:rsidR="00992224">
        <w:rPr>
          <w:rFonts w:cs="Arial"/>
          <w:b w:val="0"/>
          <w:sz w:val="24"/>
          <w:szCs w:val="24"/>
        </w:rPr>
        <w:t>households</w:t>
      </w:r>
      <w:proofErr w:type="gramEnd"/>
      <w:r w:rsidR="00992224">
        <w:rPr>
          <w:rFonts w:cs="Arial"/>
          <w:b w:val="0"/>
          <w:sz w:val="24"/>
          <w:szCs w:val="24"/>
        </w:rPr>
        <w:t xml:space="preserve"> they should consider how they can ensure that they are focusing on those in the most need</w:t>
      </w:r>
      <w:r w:rsidR="00712233">
        <w:rPr>
          <w:rFonts w:cs="Arial"/>
          <w:b w:val="0"/>
          <w:sz w:val="24"/>
          <w:szCs w:val="24"/>
        </w:rPr>
        <w:t xml:space="preserve"> </w:t>
      </w:r>
      <w:r w:rsidR="00712233" w:rsidRPr="00712233">
        <w:rPr>
          <w:rFonts w:cs="Arial"/>
          <w:b w:val="0"/>
          <w:sz w:val="24"/>
          <w:szCs w:val="24"/>
        </w:rPr>
        <w:t>to prevent escalation of problems</w:t>
      </w:r>
      <w:r w:rsidR="00992224">
        <w:rPr>
          <w:rFonts w:cs="Arial"/>
          <w:b w:val="0"/>
          <w:sz w:val="24"/>
          <w:szCs w:val="24"/>
        </w:rPr>
        <w:t xml:space="preserve">. </w:t>
      </w:r>
      <w:r w:rsidRPr="5D0718DE">
        <w:rPr>
          <w:rFonts w:cs="Arial"/>
          <w:b w:val="0"/>
          <w:sz w:val="24"/>
          <w:szCs w:val="24"/>
        </w:rPr>
        <w:t xml:space="preserve">There is no requirement for Authorities to undertake a means test or conduct </w:t>
      </w:r>
      <w:r w:rsidRPr="00FD0003">
        <w:rPr>
          <w:rFonts w:cs="Arial"/>
          <w:b w:val="0"/>
          <w:sz w:val="24"/>
          <w:szCs w:val="24"/>
        </w:rPr>
        <w:t xml:space="preserve">a benefit check unless this specifically forms part of the Authority’s local eligibility criteria. </w:t>
      </w:r>
      <w:r w:rsidR="00035735" w:rsidRPr="00FD0003">
        <w:rPr>
          <w:rFonts w:cs="Arial"/>
          <w:b w:val="0"/>
          <w:sz w:val="24"/>
          <w:szCs w:val="24"/>
        </w:rPr>
        <w:t xml:space="preserve">However, </w:t>
      </w:r>
      <w:r w:rsidR="00092315" w:rsidRPr="00FD0003">
        <w:rPr>
          <w:rFonts w:cs="Arial"/>
          <w:b w:val="0"/>
          <w:sz w:val="24"/>
          <w:szCs w:val="24"/>
        </w:rPr>
        <w:t xml:space="preserve">in relation to housing costs, </w:t>
      </w:r>
      <w:r w:rsidR="00E64EE1" w:rsidRPr="00FD0003">
        <w:rPr>
          <w:rFonts w:cs="Arial"/>
          <w:b w:val="0"/>
          <w:sz w:val="24"/>
          <w:szCs w:val="24"/>
        </w:rPr>
        <w:t>Authorities</w:t>
      </w:r>
      <w:r w:rsidR="00035735" w:rsidRPr="00FD0003">
        <w:rPr>
          <w:rFonts w:cs="Arial"/>
          <w:b w:val="0"/>
          <w:sz w:val="24"/>
          <w:szCs w:val="24"/>
        </w:rPr>
        <w:t xml:space="preserve"> </w:t>
      </w:r>
      <w:r w:rsidR="00092315" w:rsidRPr="00FD0003">
        <w:rPr>
          <w:rFonts w:cs="Arial"/>
          <w:b w:val="0"/>
          <w:sz w:val="24"/>
          <w:szCs w:val="24"/>
        </w:rPr>
        <w:t>must</w:t>
      </w:r>
      <w:r w:rsidR="00035735" w:rsidRPr="00FD0003">
        <w:rPr>
          <w:rFonts w:cs="Arial"/>
          <w:b w:val="0"/>
          <w:sz w:val="24"/>
          <w:szCs w:val="24"/>
        </w:rPr>
        <w:t xml:space="preserve"> establish </w:t>
      </w:r>
      <w:r w:rsidR="00092315" w:rsidRPr="00FD0003">
        <w:rPr>
          <w:rFonts w:cs="Arial"/>
          <w:b w:val="0"/>
          <w:sz w:val="24"/>
          <w:szCs w:val="24"/>
        </w:rPr>
        <w:t xml:space="preserve">whether </w:t>
      </w:r>
      <w:r w:rsidR="00035735" w:rsidRPr="00FD0003">
        <w:rPr>
          <w:rFonts w:cs="Arial"/>
          <w:b w:val="0"/>
          <w:sz w:val="24"/>
          <w:szCs w:val="24"/>
        </w:rPr>
        <w:t>other forms of support are available to the household, such as Discretionary Housing Payments</w:t>
      </w:r>
      <w:r w:rsidR="00FE4AF2">
        <w:rPr>
          <w:rFonts w:cs="Arial"/>
          <w:b w:val="0"/>
          <w:sz w:val="24"/>
          <w:szCs w:val="24"/>
        </w:rPr>
        <w:t xml:space="preserve"> (DHPs)</w:t>
      </w:r>
      <w:r w:rsidR="00035735" w:rsidRPr="00FD0003">
        <w:rPr>
          <w:rFonts w:cs="Arial"/>
          <w:b w:val="0"/>
          <w:sz w:val="24"/>
          <w:szCs w:val="24"/>
        </w:rPr>
        <w:t xml:space="preserve">. </w:t>
      </w:r>
      <w:r w:rsidRPr="00FD0003">
        <w:rPr>
          <w:rFonts w:cs="Arial"/>
          <w:b w:val="0"/>
          <w:sz w:val="24"/>
          <w:szCs w:val="24"/>
        </w:rPr>
        <w:t xml:space="preserve">In accordance with </w:t>
      </w:r>
      <w:r w:rsidRPr="00FD0003">
        <w:rPr>
          <w:rFonts w:cs="Arial"/>
          <w:b w:val="0"/>
          <w:sz w:val="24"/>
          <w:szCs w:val="24"/>
        </w:rPr>
        <w:lastRenderedPageBreak/>
        <w:t>their general legal duties, Authorities must have a clear rationale or documented policy/framework outlining their approach including how they are defining eligibility and how households access the scheme.</w:t>
      </w:r>
      <w:r w:rsidR="00DE1426" w:rsidRPr="00FD0003">
        <w:rPr>
          <w:rFonts w:cs="Arial"/>
          <w:b w:val="0"/>
          <w:sz w:val="24"/>
          <w:szCs w:val="24"/>
        </w:rPr>
        <w:t xml:space="preserve"> We expect Authorities to review </w:t>
      </w:r>
      <w:r w:rsidR="00431025" w:rsidRPr="00FD0003">
        <w:rPr>
          <w:rFonts w:cs="Arial"/>
          <w:b w:val="0"/>
          <w:sz w:val="24"/>
          <w:szCs w:val="24"/>
        </w:rPr>
        <w:t xml:space="preserve">any </w:t>
      </w:r>
      <w:r w:rsidR="00DE1426" w:rsidRPr="00FD0003">
        <w:rPr>
          <w:rFonts w:cs="Arial"/>
          <w:b w:val="0"/>
          <w:sz w:val="24"/>
          <w:szCs w:val="24"/>
        </w:rPr>
        <w:t>existing approach and to have a strong rationale for their targeting so that funding is available to the households who most need it.</w:t>
      </w:r>
    </w:p>
    <w:p w14:paraId="1B6E0681" w14:textId="77777777" w:rsidR="00464B1C" w:rsidRPr="006A0C10" w:rsidRDefault="00464B1C" w:rsidP="00EC3772">
      <w:pPr>
        <w:pStyle w:val="Sectionhead"/>
        <w:numPr>
          <w:ilvl w:val="0"/>
          <w:numId w:val="5"/>
        </w:numPr>
        <w:spacing w:before="100" w:beforeAutospacing="1" w:after="100" w:afterAutospacing="1" w:line="240" w:lineRule="atLeast"/>
        <w:ind w:left="357" w:hanging="357"/>
        <w:rPr>
          <w:rFonts w:cs="Arial"/>
          <w:b w:val="0"/>
          <w:sz w:val="24"/>
          <w:szCs w:val="24"/>
        </w:rPr>
      </w:pPr>
      <w:r w:rsidRPr="006A0C10">
        <w:rPr>
          <w:rFonts w:cs="Arial"/>
          <w:b w:val="0"/>
          <w:sz w:val="24"/>
          <w:szCs w:val="24"/>
        </w:rPr>
        <w:t>Awards must be based on the following framework:</w:t>
      </w:r>
    </w:p>
    <w:p w14:paraId="66FC3B5B" w14:textId="1F8C22EB" w:rsidR="00464B1C" w:rsidRPr="008A4306" w:rsidRDefault="00464B1C" w:rsidP="00EC3772">
      <w:pPr>
        <w:pStyle w:val="ListParagraph"/>
        <w:numPr>
          <w:ilvl w:val="0"/>
          <w:numId w:val="11"/>
        </w:numPr>
        <w:spacing w:after="160" w:line="256" w:lineRule="auto"/>
        <w:rPr>
          <w:rFonts w:cs="Arial"/>
        </w:rPr>
      </w:pPr>
      <w:r w:rsidRPr="008A4306">
        <w:rPr>
          <w:rFonts w:cs="Arial"/>
        </w:rPr>
        <w:t xml:space="preserve">at least </w:t>
      </w:r>
      <w:r w:rsidR="00DD1D00" w:rsidRPr="008A4306">
        <w:rPr>
          <w:rFonts w:cs="Arial"/>
        </w:rPr>
        <w:t>one t</w:t>
      </w:r>
      <w:r w:rsidR="001B0C46" w:rsidRPr="008A4306">
        <w:rPr>
          <w:rFonts w:cs="Arial"/>
        </w:rPr>
        <w:t>hird</w:t>
      </w:r>
      <w:r w:rsidRPr="008A4306">
        <w:rPr>
          <w:rFonts w:cs="Arial"/>
        </w:rPr>
        <w:t xml:space="preserve"> of the total funding will be ring-fenced to support households with children, </w:t>
      </w:r>
      <w:r w:rsidR="001B0C46" w:rsidRPr="008A4306">
        <w:rPr>
          <w:rFonts w:cs="Arial"/>
        </w:rPr>
        <w:t xml:space="preserve">at least </w:t>
      </w:r>
      <w:r w:rsidR="00DD1D00" w:rsidRPr="008A4306">
        <w:rPr>
          <w:rFonts w:cs="Arial"/>
        </w:rPr>
        <w:t>one</w:t>
      </w:r>
      <w:r w:rsidR="001B0C46" w:rsidRPr="008A4306">
        <w:rPr>
          <w:rFonts w:cs="Arial"/>
        </w:rPr>
        <w:t xml:space="preserve"> </w:t>
      </w:r>
      <w:r w:rsidR="00DD1D00" w:rsidRPr="008A4306">
        <w:rPr>
          <w:rFonts w:cs="Arial"/>
        </w:rPr>
        <w:t>t</w:t>
      </w:r>
      <w:r w:rsidR="001B0C46" w:rsidRPr="008A4306">
        <w:rPr>
          <w:rFonts w:cs="Arial"/>
        </w:rPr>
        <w:t>hird of the t</w:t>
      </w:r>
      <w:r w:rsidR="002126CC" w:rsidRPr="008A4306">
        <w:rPr>
          <w:rFonts w:cs="Arial"/>
        </w:rPr>
        <w:t xml:space="preserve">otal funding </w:t>
      </w:r>
      <w:r w:rsidR="009221A9" w:rsidRPr="008A4306">
        <w:rPr>
          <w:rFonts w:cs="Arial"/>
        </w:rPr>
        <w:t>will be ring fenced to support pensioners</w:t>
      </w:r>
      <w:r w:rsidR="00E27798" w:rsidRPr="008A4306">
        <w:rPr>
          <w:rFonts w:cs="Arial"/>
        </w:rPr>
        <w:t xml:space="preserve"> </w:t>
      </w:r>
      <w:r w:rsidRPr="008A4306">
        <w:rPr>
          <w:rFonts w:cs="Arial"/>
        </w:rPr>
        <w:t xml:space="preserve">with up to </w:t>
      </w:r>
      <w:r w:rsidR="00DD1D00" w:rsidRPr="008A4306">
        <w:rPr>
          <w:rFonts w:cs="Arial"/>
        </w:rPr>
        <w:t>one</w:t>
      </w:r>
      <w:r w:rsidR="00E27798" w:rsidRPr="008A4306">
        <w:rPr>
          <w:rFonts w:cs="Arial"/>
        </w:rPr>
        <w:t xml:space="preserve"> third</w:t>
      </w:r>
      <w:r w:rsidRPr="008A4306">
        <w:rPr>
          <w:rFonts w:cs="Arial"/>
        </w:rPr>
        <w:t xml:space="preserve"> of the total funding to other households </w:t>
      </w:r>
      <w:r w:rsidR="00627331" w:rsidRPr="008A4306">
        <w:rPr>
          <w:rFonts w:cs="Arial"/>
        </w:rPr>
        <w:t xml:space="preserve">genuinely </w:t>
      </w:r>
      <w:r w:rsidRPr="008A4306">
        <w:rPr>
          <w:rFonts w:cs="Arial"/>
        </w:rPr>
        <w:t xml:space="preserve">in need of support. This may include households not currently in receipt of DWP welfare </w:t>
      </w:r>
      <w:proofErr w:type="gramStart"/>
      <w:r w:rsidRPr="008A4306">
        <w:rPr>
          <w:rFonts w:cs="Arial"/>
        </w:rPr>
        <w:t>benefits;</w:t>
      </w:r>
      <w:proofErr w:type="gramEnd"/>
    </w:p>
    <w:p w14:paraId="757E109C" w14:textId="615ABCC0" w:rsidR="00464B1C" w:rsidRDefault="00464B1C" w:rsidP="00464B1C">
      <w:pPr>
        <w:pStyle w:val="ListParagraph"/>
        <w:spacing w:after="160" w:line="256" w:lineRule="auto"/>
        <w:rPr>
          <w:rFonts w:cs="Arial"/>
          <w:szCs w:val="24"/>
        </w:rPr>
      </w:pPr>
    </w:p>
    <w:p w14:paraId="1E3C40E3" w14:textId="5494FFE0" w:rsidR="00464B1C" w:rsidRPr="00A66A88" w:rsidRDefault="00464B1C" w:rsidP="009C0284">
      <w:pPr>
        <w:pStyle w:val="ListParagraph"/>
        <w:numPr>
          <w:ilvl w:val="0"/>
          <w:numId w:val="11"/>
        </w:numPr>
        <w:spacing w:after="160" w:line="256" w:lineRule="auto"/>
        <w:rPr>
          <w:rFonts w:cs="Arial"/>
          <w:szCs w:val="24"/>
        </w:rPr>
      </w:pPr>
      <w:r w:rsidRPr="006A0C10">
        <w:rPr>
          <w:rFonts w:cs="Arial"/>
          <w:szCs w:val="24"/>
        </w:rPr>
        <w:t>Eligible spend includes</w:t>
      </w:r>
      <w:r w:rsidR="00E109D4">
        <w:rPr>
          <w:rFonts w:cs="Arial"/>
          <w:szCs w:val="24"/>
        </w:rPr>
        <w:t>:</w:t>
      </w:r>
    </w:p>
    <w:p w14:paraId="7555E3F8" w14:textId="77777777" w:rsidR="00602A49" w:rsidRPr="00602A49" w:rsidRDefault="00602A49" w:rsidP="00602A49">
      <w:pPr>
        <w:pStyle w:val="ListParagraph"/>
        <w:spacing w:after="160" w:line="256" w:lineRule="auto"/>
        <w:ind w:left="1440"/>
        <w:rPr>
          <w:rFonts w:cs="Arial"/>
          <w:szCs w:val="24"/>
        </w:rPr>
      </w:pPr>
    </w:p>
    <w:p w14:paraId="6E643842" w14:textId="4F66D43D" w:rsidR="00464B1C" w:rsidRDefault="00464B1C" w:rsidP="00EC3772">
      <w:pPr>
        <w:pStyle w:val="ListParagraph"/>
        <w:numPr>
          <w:ilvl w:val="1"/>
          <w:numId w:val="11"/>
        </w:numPr>
        <w:spacing w:after="160" w:line="256" w:lineRule="auto"/>
        <w:rPr>
          <w:rFonts w:cs="Arial"/>
          <w:szCs w:val="24"/>
        </w:rPr>
      </w:pPr>
      <w:r w:rsidRPr="00DD13F6">
        <w:rPr>
          <w:rFonts w:cs="Arial"/>
          <w:szCs w:val="24"/>
        </w:rPr>
        <w:t xml:space="preserve">Energy and water. The Fund </w:t>
      </w:r>
      <w:r w:rsidR="00FA0669" w:rsidRPr="00DD13F6">
        <w:rPr>
          <w:rFonts w:cs="Arial"/>
          <w:szCs w:val="24"/>
        </w:rPr>
        <w:t xml:space="preserve">should </w:t>
      </w:r>
      <w:r w:rsidR="00DB67F0" w:rsidRPr="00DD13F6">
        <w:rPr>
          <w:rFonts w:cs="Arial"/>
          <w:szCs w:val="24"/>
        </w:rPr>
        <w:t xml:space="preserve">primarily </w:t>
      </w:r>
      <w:r w:rsidRPr="00DD13F6">
        <w:rPr>
          <w:rFonts w:cs="Arial"/>
          <w:szCs w:val="24"/>
        </w:rPr>
        <w:t xml:space="preserve">be used to support with energy bills for any form of fuel that is used for the purpose of domestic heating, </w:t>
      </w:r>
      <w:proofErr w:type="gramStart"/>
      <w:r w:rsidRPr="00DD13F6">
        <w:rPr>
          <w:rFonts w:cs="Arial"/>
          <w:szCs w:val="24"/>
        </w:rPr>
        <w:t>cooking</w:t>
      </w:r>
      <w:proofErr w:type="gramEnd"/>
      <w:r w:rsidRPr="00DD13F6">
        <w:rPr>
          <w:rFonts w:cs="Arial"/>
          <w:szCs w:val="24"/>
        </w:rPr>
        <w:t xml:space="preserve"> or lighting, including oil or portable gas cylinders. It can also be used to support with water bills including for drinking, washing, cooking, and sanitary purposes and sewerage.</w:t>
      </w:r>
      <w:r w:rsidR="00992224">
        <w:rPr>
          <w:rFonts w:cs="Arial"/>
          <w:szCs w:val="24"/>
        </w:rPr>
        <w:t xml:space="preserve"> </w:t>
      </w:r>
    </w:p>
    <w:p w14:paraId="5AF6B6E0" w14:textId="77777777" w:rsidR="00992224" w:rsidRPr="00992224" w:rsidRDefault="00992224" w:rsidP="009C0284">
      <w:pPr>
        <w:pStyle w:val="ListParagraph"/>
        <w:rPr>
          <w:rFonts w:cs="Arial"/>
          <w:szCs w:val="24"/>
        </w:rPr>
      </w:pPr>
    </w:p>
    <w:p w14:paraId="3469D3FF" w14:textId="5B4A65CD" w:rsidR="00992224" w:rsidRPr="00A66A88" w:rsidRDefault="00992224">
      <w:pPr>
        <w:pStyle w:val="ListParagraph"/>
        <w:numPr>
          <w:ilvl w:val="1"/>
          <w:numId w:val="11"/>
        </w:numPr>
        <w:spacing w:after="160" w:line="256" w:lineRule="auto"/>
        <w:rPr>
          <w:rFonts w:cs="Arial"/>
          <w:szCs w:val="24"/>
        </w:rPr>
      </w:pPr>
      <w:r w:rsidRPr="00DD13F6">
        <w:rPr>
          <w:rFonts w:cs="Arial"/>
          <w:szCs w:val="24"/>
        </w:rPr>
        <w:t>Food. The Fund should</w:t>
      </w:r>
      <w:r>
        <w:rPr>
          <w:rFonts w:cs="Arial"/>
          <w:szCs w:val="24"/>
        </w:rPr>
        <w:t xml:space="preserve"> also</w:t>
      </w:r>
      <w:r w:rsidRPr="00DD13F6">
        <w:rPr>
          <w:rFonts w:cs="Arial"/>
          <w:szCs w:val="24"/>
        </w:rPr>
        <w:t xml:space="preserve"> primarily be used to provide support with food whether in kind or through vouchers or cash.</w:t>
      </w:r>
    </w:p>
    <w:p w14:paraId="15CF2867" w14:textId="77777777" w:rsidR="00464B1C" w:rsidRPr="006A0C10" w:rsidRDefault="00464B1C" w:rsidP="00464B1C">
      <w:pPr>
        <w:pStyle w:val="ListParagraph"/>
        <w:rPr>
          <w:rFonts w:cs="Arial"/>
          <w:szCs w:val="24"/>
        </w:rPr>
      </w:pPr>
    </w:p>
    <w:p w14:paraId="474DA49A" w14:textId="3057F304" w:rsidR="00464B1C" w:rsidRPr="00DD13F6" w:rsidRDefault="00D86F92" w:rsidP="00EC3772">
      <w:pPr>
        <w:pStyle w:val="ListParagraph"/>
        <w:numPr>
          <w:ilvl w:val="1"/>
          <w:numId w:val="11"/>
        </w:numPr>
        <w:spacing w:after="160" w:line="256" w:lineRule="auto"/>
        <w:rPr>
          <w:rFonts w:cs="Arial"/>
          <w:szCs w:val="24"/>
        </w:rPr>
      </w:pPr>
      <w:r w:rsidRPr="00DD13F6">
        <w:rPr>
          <w:rFonts w:cs="Arial"/>
          <w:szCs w:val="24"/>
        </w:rPr>
        <w:t>E</w:t>
      </w:r>
      <w:r w:rsidR="00464B1C" w:rsidRPr="00DD13F6">
        <w:rPr>
          <w:rFonts w:cs="Arial"/>
          <w:szCs w:val="24"/>
        </w:rPr>
        <w:t xml:space="preserve">ssentials linked to energy and water. The Fund </w:t>
      </w:r>
      <w:r w:rsidR="00FA0669" w:rsidRPr="00DD13F6">
        <w:rPr>
          <w:rFonts w:cs="Arial"/>
          <w:szCs w:val="24"/>
        </w:rPr>
        <w:t xml:space="preserve">can </w:t>
      </w:r>
      <w:r w:rsidR="00464B1C" w:rsidRPr="00DD13F6">
        <w:rPr>
          <w:rFonts w:cs="Arial"/>
          <w:szCs w:val="24"/>
        </w:rPr>
        <w:t>be used to provide support with essentials</w:t>
      </w:r>
      <w:r w:rsidR="00464B1C" w:rsidRPr="00DD13F6">
        <w:t xml:space="preserve"> linked to energy and water </w:t>
      </w:r>
      <w:r w:rsidR="00464B1C" w:rsidRPr="00DD13F6">
        <w:rPr>
          <w:rFonts w:cs="Arial"/>
          <w:szCs w:val="24"/>
        </w:rPr>
        <w:t xml:space="preserve">(including sanitary products, warm clothing, soap, blankets, boiler service/repair, purchase of equipment including fridges, freezers, ovens, etc.), in recognition that a range of costs may arise which directly affect a household’s ability to afford or access </w:t>
      </w:r>
      <w:proofErr w:type="gramStart"/>
      <w:r w:rsidR="00464B1C" w:rsidRPr="00DD13F6">
        <w:rPr>
          <w:rFonts w:cs="Arial"/>
          <w:szCs w:val="24"/>
        </w:rPr>
        <w:t xml:space="preserve">energy </w:t>
      </w:r>
      <w:r w:rsidR="00992224">
        <w:rPr>
          <w:rFonts w:cs="Arial"/>
          <w:szCs w:val="24"/>
        </w:rPr>
        <w:t>,</w:t>
      </w:r>
      <w:proofErr w:type="gramEnd"/>
      <w:r w:rsidR="00992224">
        <w:rPr>
          <w:rFonts w:cs="Arial"/>
          <w:szCs w:val="24"/>
        </w:rPr>
        <w:t xml:space="preserve"> food </w:t>
      </w:r>
      <w:r w:rsidR="00464B1C" w:rsidRPr="00DD13F6">
        <w:rPr>
          <w:rFonts w:cs="Arial"/>
          <w:szCs w:val="24"/>
        </w:rPr>
        <w:t>and water.</w:t>
      </w:r>
      <w:r w:rsidR="00971CCF">
        <w:rPr>
          <w:rFonts w:cs="Arial"/>
          <w:szCs w:val="24"/>
        </w:rPr>
        <w:t xml:space="preserve"> </w:t>
      </w:r>
    </w:p>
    <w:p w14:paraId="08B06FBB" w14:textId="77777777" w:rsidR="00464B1C" w:rsidRPr="00E207F0" w:rsidRDefault="00464B1C" w:rsidP="00464B1C">
      <w:pPr>
        <w:pStyle w:val="ListParagraph"/>
        <w:rPr>
          <w:rFonts w:cs="Arial"/>
          <w:szCs w:val="24"/>
        </w:rPr>
      </w:pPr>
    </w:p>
    <w:p w14:paraId="73BB0CDB" w14:textId="6DF2691E" w:rsidR="00464B1C" w:rsidRPr="00FD0003" w:rsidRDefault="00464B1C" w:rsidP="00EC3772">
      <w:pPr>
        <w:pStyle w:val="ListParagraph"/>
        <w:numPr>
          <w:ilvl w:val="1"/>
          <w:numId w:val="11"/>
        </w:numPr>
        <w:spacing w:after="160" w:line="256" w:lineRule="auto"/>
        <w:rPr>
          <w:rFonts w:cs="Arial"/>
          <w:szCs w:val="24"/>
        </w:rPr>
      </w:pPr>
      <w:r w:rsidRPr="00DD13F6">
        <w:rPr>
          <w:rFonts w:cs="Arial"/>
          <w:szCs w:val="24"/>
        </w:rPr>
        <w:t xml:space="preserve">Wider essentials. The Fund can be used to support with wider essential needs not linked to energy and water should Authorities consider this appropriate in their area. These may include, but are not limited to, support with other bills including broadband or phone bills, clothing, and essential transport-related costs such as repairing a car, buying a </w:t>
      </w:r>
      <w:proofErr w:type="gramStart"/>
      <w:r w:rsidRPr="00DD13F6">
        <w:rPr>
          <w:rFonts w:cs="Arial"/>
          <w:szCs w:val="24"/>
        </w:rPr>
        <w:t>bicycle</w:t>
      </w:r>
      <w:proofErr w:type="gramEnd"/>
      <w:r w:rsidRPr="00DD13F6">
        <w:rPr>
          <w:rFonts w:cs="Arial"/>
          <w:szCs w:val="24"/>
        </w:rPr>
        <w:t xml:space="preserve"> </w:t>
      </w:r>
      <w:r w:rsidRPr="00FD0003">
        <w:rPr>
          <w:rFonts w:cs="Arial"/>
          <w:szCs w:val="24"/>
        </w:rPr>
        <w:t>or paying for fuel. This list is not exhaustive.</w:t>
      </w:r>
    </w:p>
    <w:p w14:paraId="68BCC4E5" w14:textId="77777777" w:rsidR="00114789" w:rsidRPr="00FD0003" w:rsidRDefault="00114789" w:rsidP="00114789">
      <w:pPr>
        <w:pStyle w:val="ListParagraph"/>
        <w:rPr>
          <w:rFonts w:cs="Arial"/>
          <w:szCs w:val="24"/>
        </w:rPr>
      </w:pPr>
    </w:p>
    <w:p w14:paraId="508DABBB" w14:textId="300BD77E" w:rsidR="00114789" w:rsidRPr="00FD0003" w:rsidRDefault="00114789" w:rsidP="00EC3772">
      <w:pPr>
        <w:pStyle w:val="ListParagraph"/>
        <w:numPr>
          <w:ilvl w:val="1"/>
          <w:numId w:val="11"/>
        </w:numPr>
        <w:spacing w:after="160" w:line="256" w:lineRule="auto"/>
        <w:rPr>
          <w:rFonts w:cs="Arial"/>
          <w:szCs w:val="24"/>
        </w:rPr>
      </w:pPr>
      <w:r w:rsidRPr="00FD0003">
        <w:rPr>
          <w:rFonts w:cs="Arial"/>
          <w:szCs w:val="24"/>
        </w:rPr>
        <w:t xml:space="preserve">Housing Costs. </w:t>
      </w:r>
      <w:r w:rsidR="00CF601C" w:rsidRPr="00FD0003">
        <w:rPr>
          <w:rFonts w:cs="Arial"/>
          <w:szCs w:val="24"/>
        </w:rPr>
        <w:t xml:space="preserve">In exceptional cases of genuine emergency where existing housing support schemes do not meet this exceptional need, </w:t>
      </w:r>
      <w:r w:rsidR="00627331" w:rsidRPr="00FD0003">
        <w:rPr>
          <w:rFonts w:cs="Arial"/>
          <w:szCs w:val="24"/>
        </w:rPr>
        <w:t>the</w:t>
      </w:r>
      <w:r w:rsidRPr="00FD0003">
        <w:rPr>
          <w:rFonts w:cs="Arial"/>
          <w:szCs w:val="24"/>
        </w:rPr>
        <w:t xml:space="preserve"> Fund can be used to support housing costs. </w:t>
      </w:r>
      <w:r w:rsidR="00CB5B82" w:rsidRPr="00FD0003">
        <w:rPr>
          <w:rFonts w:cs="Arial"/>
          <w:szCs w:val="24"/>
        </w:rPr>
        <w:t>W</w:t>
      </w:r>
      <w:r w:rsidRPr="00FD0003">
        <w:rPr>
          <w:rFonts w:cs="Arial"/>
          <w:szCs w:val="24"/>
        </w:rPr>
        <w:t xml:space="preserve">here eligible, ongoing housing support for rent </w:t>
      </w:r>
      <w:r w:rsidR="001027C6" w:rsidRPr="00FD0003">
        <w:rPr>
          <w:rFonts w:cs="Arial"/>
          <w:szCs w:val="24"/>
        </w:rPr>
        <w:t>must</w:t>
      </w:r>
      <w:r w:rsidRPr="00FD0003">
        <w:rPr>
          <w:rFonts w:cs="Arial"/>
          <w:szCs w:val="24"/>
        </w:rPr>
        <w:t xml:space="preserve"> be provided through the housing cost element of </w:t>
      </w:r>
      <w:r w:rsidR="0045569B">
        <w:rPr>
          <w:rFonts w:cs="Arial"/>
          <w:szCs w:val="24"/>
        </w:rPr>
        <w:t>Universal Credit (</w:t>
      </w:r>
      <w:r w:rsidRPr="00FD0003">
        <w:rPr>
          <w:rFonts w:cs="Arial"/>
          <w:szCs w:val="24"/>
        </w:rPr>
        <w:t>UC</w:t>
      </w:r>
      <w:r w:rsidR="0045569B">
        <w:rPr>
          <w:rFonts w:cs="Arial"/>
          <w:szCs w:val="24"/>
        </w:rPr>
        <w:t>)</w:t>
      </w:r>
      <w:r w:rsidRPr="00FD0003">
        <w:rPr>
          <w:rFonts w:cs="Arial"/>
          <w:szCs w:val="24"/>
        </w:rPr>
        <w:t xml:space="preserve"> and Housing Benefit (HB)</w:t>
      </w:r>
      <w:r w:rsidR="001027C6" w:rsidRPr="00FD0003">
        <w:rPr>
          <w:rFonts w:cs="Arial"/>
          <w:szCs w:val="24"/>
        </w:rPr>
        <w:t xml:space="preserve"> rather than the Household Support Fund</w:t>
      </w:r>
      <w:r w:rsidRPr="00FD0003">
        <w:rPr>
          <w:rFonts w:cs="Arial"/>
          <w:szCs w:val="24"/>
        </w:rPr>
        <w:t xml:space="preserve">. In addition, eligibility for DHPs </w:t>
      </w:r>
      <w:r w:rsidR="001027C6" w:rsidRPr="00FD0003">
        <w:rPr>
          <w:rFonts w:cs="Arial"/>
          <w:szCs w:val="24"/>
        </w:rPr>
        <w:t>must</w:t>
      </w:r>
      <w:r w:rsidRPr="00FD0003">
        <w:rPr>
          <w:rFonts w:cs="Arial"/>
          <w:szCs w:val="24"/>
        </w:rPr>
        <w:t xml:space="preserve"> first be considered before </w:t>
      </w:r>
      <w:r w:rsidR="007C4F06" w:rsidRPr="00FD0003">
        <w:rPr>
          <w:rFonts w:cs="Arial"/>
          <w:szCs w:val="24"/>
        </w:rPr>
        <w:t xml:space="preserve">emergency </w:t>
      </w:r>
      <w:r w:rsidRPr="00FD0003">
        <w:rPr>
          <w:rFonts w:cs="Arial"/>
          <w:szCs w:val="24"/>
        </w:rPr>
        <w:t>housing support is offered through the Household Support Fund. The Authority</w:t>
      </w:r>
      <w:r w:rsidR="001027C6" w:rsidRPr="00FD0003">
        <w:rPr>
          <w:rFonts w:cs="Arial"/>
          <w:szCs w:val="24"/>
        </w:rPr>
        <w:t xml:space="preserve"> must</w:t>
      </w:r>
      <w:r w:rsidRPr="00FD0003">
        <w:rPr>
          <w:rFonts w:cs="Arial"/>
          <w:szCs w:val="24"/>
        </w:rPr>
        <w:t xml:space="preserve"> also </w:t>
      </w:r>
      <w:r w:rsidR="001027C6" w:rsidRPr="00FD0003">
        <w:rPr>
          <w:rFonts w:cs="Arial"/>
          <w:szCs w:val="24"/>
        </w:rPr>
        <w:t>first</w:t>
      </w:r>
      <w:r w:rsidRPr="00FD0003">
        <w:rPr>
          <w:rFonts w:cs="Arial"/>
          <w:szCs w:val="24"/>
        </w:rPr>
        <w:t xml:space="preserve"> consider </w:t>
      </w:r>
      <w:r w:rsidR="00BA0258" w:rsidRPr="00FD0003">
        <w:rPr>
          <w:rFonts w:cs="Arial"/>
          <w:szCs w:val="24"/>
        </w:rPr>
        <w:t xml:space="preserve">whether </w:t>
      </w:r>
      <w:r w:rsidRPr="00FD0003">
        <w:rPr>
          <w:rFonts w:cs="Arial"/>
          <w:szCs w:val="24"/>
        </w:rPr>
        <w:t xml:space="preserve">the claimant </w:t>
      </w:r>
      <w:r w:rsidR="00BA0258" w:rsidRPr="00FD0003">
        <w:rPr>
          <w:rFonts w:cs="Arial"/>
          <w:szCs w:val="24"/>
        </w:rPr>
        <w:t>i</w:t>
      </w:r>
      <w:r w:rsidRPr="00FD0003">
        <w:rPr>
          <w:rFonts w:cs="Arial"/>
          <w:szCs w:val="24"/>
        </w:rPr>
        <w:t xml:space="preserve">s at statutory risk of homelessness and therefore owed a duty of support through the Homelessness Prevention Grant (HPG). </w:t>
      </w:r>
    </w:p>
    <w:p w14:paraId="6601F302" w14:textId="77777777" w:rsidR="00114789" w:rsidRPr="00FD0003" w:rsidRDefault="00114789" w:rsidP="00114789">
      <w:pPr>
        <w:pStyle w:val="ListParagraph"/>
        <w:rPr>
          <w:rFonts w:cs="Arial"/>
          <w:szCs w:val="24"/>
          <w:highlight w:val="yellow"/>
        </w:rPr>
      </w:pPr>
    </w:p>
    <w:p w14:paraId="73D477E7" w14:textId="37BBFFE1" w:rsidR="00114789" w:rsidRPr="00FD0003" w:rsidRDefault="001027C6" w:rsidP="00EC3772">
      <w:pPr>
        <w:pStyle w:val="ListParagraph"/>
        <w:numPr>
          <w:ilvl w:val="2"/>
          <w:numId w:val="11"/>
        </w:numPr>
        <w:spacing w:after="160" w:line="256" w:lineRule="auto"/>
        <w:rPr>
          <w:rFonts w:cs="Arial"/>
          <w:szCs w:val="24"/>
        </w:rPr>
      </w:pPr>
      <w:r w:rsidRPr="00FD0003">
        <w:rPr>
          <w:rFonts w:cs="Arial"/>
          <w:szCs w:val="24"/>
        </w:rPr>
        <w:lastRenderedPageBreak/>
        <w:t xml:space="preserve">In exceptional cases of genuine emergency, households </w:t>
      </w:r>
      <w:r w:rsidR="00114789" w:rsidRPr="00FD0003">
        <w:rPr>
          <w:rFonts w:cs="Arial"/>
          <w:szCs w:val="24"/>
        </w:rPr>
        <w:t xml:space="preserve">in receipt of HB, UC, or DHPs can still receive housing cost support through the Household Support Fund if it is deemed necessary by their Authority. However, the Fund </w:t>
      </w:r>
      <w:r w:rsidRPr="00FD0003">
        <w:rPr>
          <w:rFonts w:cs="Arial"/>
          <w:szCs w:val="24"/>
        </w:rPr>
        <w:t>should not be used</w:t>
      </w:r>
      <w:r w:rsidR="00114789" w:rsidRPr="00FD0003">
        <w:rPr>
          <w:rFonts w:cs="Arial"/>
          <w:szCs w:val="24"/>
        </w:rPr>
        <w:t xml:space="preserve"> to provide housing support on an ongoing basis</w:t>
      </w:r>
      <w:r w:rsidRPr="00FD0003">
        <w:rPr>
          <w:rFonts w:cs="Arial"/>
          <w:szCs w:val="24"/>
        </w:rPr>
        <w:t xml:space="preserve"> or</w:t>
      </w:r>
      <w:r w:rsidR="00114789" w:rsidRPr="00FD0003">
        <w:rPr>
          <w:rFonts w:cs="Arial"/>
          <w:szCs w:val="24"/>
        </w:rPr>
        <w:t xml:space="preserve"> to support unsustainable tenancies. </w:t>
      </w:r>
    </w:p>
    <w:p w14:paraId="3908D380" w14:textId="77777777" w:rsidR="00114789" w:rsidRPr="00DD13F6" w:rsidRDefault="00114789" w:rsidP="00EC3772">
      <w:pPr>
        <w:pStyle w:val="ListParagraph"/>
        <w:numPr>
          <w:ilvl w:val="2"/>
          <w:numId w:val="11"/>
        </w:numPr>
        <w:spacing w:after="160" w:line="256" w:lineRule="auto"/>
        <w:rPr>
          <w:rFonts w:cs="Arial"/>
          <w:szCs w:val="24"/>
        </w:rPr>
      </w:pPr>
      <w:r w:rsidRPr="00FD0003">
        <w:rPr>
          <w:rFonts w:cs="Arial"/>
          <w:szCs w:val="24"/>
        </w:rPr>
        <w:t xml:space="preserve">Individuals in receipt of some </w:t>
      </w:r>
      <w:r w:rsidRPr="00DD13F6">
        <w:rPr>
          <w:rFonts w:cs="Arial"/>
          <w:szCs w:val="24"/>
        </w:rPr>
        <w:t xml:space="preserve">other form of housing support could still qualify for the other elements of the Household Support Fund, such as food, energy, water, essentials linked to energy and water and wider essentials. </w:t>
      </w:r>
    </w:p>
    <w:p w14:paraId="22A6B5A3" w14:textId="5156B7D1" w:rsidR="00114789" w:rsidRPr="00FD0003" w:rsidRDefault="00114789" w:rsidP="00EC3772">
      <w:pPr>
        <w:pStyle w:val="ListParagraph"/>
        <w:numPr>
          <w:ilvl w:val="2"/>
          <w:numId w:val="11"/>
        </w:numPr>
        <w:spacing w:after="160" w:line="256" w:lineRule="auto"/>
        <w:rPr>
          <w:rFonts w:cs="Arial"/>
          <w:szCs w:val="24"/>
        </w:rPr>
      </w:pPr>
      <w:r w:rsidRPr="00DD13F6">
        <w:rPr>
          <w:rFonts w:cs="Arial"/>
          <w:szCs w:val="24"/>
        </w:rPr>
        <w:t xml:space="preserve">The Fund cannot be used to provide mortgage support, though homeowners could still qualify for the other elements of the Fund (such as energy, </w:t>
      </w:r>
      <w:r w:rsidR="006C1DF6">
        <w:rPr>
          <w:rFonts w:cs="Arial"/>
          <w:szCs w:val="24"/>
        </w:rPr>
        <w:t xml:space="preserve">food, </w:t>
      </w:r>
      <w:r w:rsidRPr="00DD13F6">
        <w:rPr>
          <w:rFonts w:cs="Arial"/>
          <w:szCs w:val="24"/>
        </w:rPr>
        <w:t xml:space="preserve">water, essentials linked to energy and water and wider essentials). Where a homeowner is having difficulty with their mortgage payments, they should contact their lender as soon as possible to discuss their circumstances as </w:t>
      </w:r>
      <w:r w:rsidRPr="00FD0003">
        <w:rPr>
          <w:rFonts w:cs="Arial"/>
          <w:szCs w:val="24"/>
        </w:rPr>
        <w:t>lenders will have a set procedure to assist.</w:t>
      </w:r>
    </w:p>
    <w:p w14:paraId="56A83EF4" w14:textId="741B9EF8" w:rsidR="00FA0669" w:rsidRPr="00FD0003" w:rsidRDefault="00DD13F6" w:rsidP="00EC3772">
      <w:pPr>
        <w:pStyle w:val="ListParagraph"/>
        <w:numPr>
          <w:ilvl w:val="2"/>
          <w:numId w:val="11"/>
        </w:numPr>
        <w:rPr>
          <w:rFonts w:cs="Arial"/>
        </w:rPr>
      </w:pPr>
      <w:r w:rsidRPr="00FD0003">
        <w:rPr>
          <w:rFonts w:cs="Arial"/>
        </w:rPr>
        <w:t xml:space="preserve">The Fund </w:t>
      </w:r>
      <w:r w:rsidR="00FA0669" w:rsidRPr="00FD0003">
        <w:rPr>
          <w:rFonts w:cs="Arial"/>
        </w:rPr>
        <w:t>can exceptionally and in genuine emergency be used to provide support for historic rent arrears built up prior to an existing benefit claim for households already in receipt of Universal Credit and Housing Benefit. This is because these arrears are excluded from the criteria for</w:t>
      </w:r>
      <w:r w:rsidR="00422AE3">
        <w:rPr>
          <w:rFonts w:cs="Arial"/>
        </w:rPr>
        <w:t xml:space="preserve"> </w:t>
      </w:r>
      <w:r w:rsidR="00EF20E1">
        <w:rPr>
          <w:rFonts w:cs="Arial"/>
        </w:rPr>
        <w:t>DHPs</w:t>
      </w:r>
      <w:r w:rsidR="00FA0669" w:rsidRPr="00FD0003">
        <w:rPr>
          <w:rFonts w:cs="Arial"/>
        </w:rPr>
        <w:t>.  However, support with rent arrears is not the primary intent of the fund and should not be the focus of spend.</w:t>
      </w:r>
    </w:p>
    <w:p w14:paraId="07400C6F" w14:textId="77777777" w:rsidR="00114789" w:rsidRPr="00FD0003" w:rsidRDefault="00114789" w:rsidP="00114789">
      <w:pPr>
        <w:pStyle w:val="ListParagraph"/>
        <w:rPr>
          <w:rFonts w:cs="Arial"/>
          <w:szCs w:val="24"/>
        </w:rPr>
      </w:pPr>
    </w:p>
    <w:p w14:paraId="2188F2E4" w14:textId="5A3826CF" w:rsidR="00114789" w:rsidRPr="00FD0003" w:rsidRDefault="00114789" w:rsidP="00EC3772">
      <w:pPr>
        <w:pStyle w:val="ListParagraph"/>
        <w:numPr>
          <w:ilvl w:val="1"/>
          <w:numId w:val="11"/>
        </w:numPr>
        <w:spacing w:after="160" w:line="256" w:lineRule="auto"/>
        <w:rPr>
          <w:rFonts w:cs="Arial"/>
          <w:szCs w:val="24"/>
          <w:lang w:val="en"/>
        </w:rPr>
      </w:pPr>
      <w:r w:rsidRPr="00FD0003">
        <w:rPr>
          <w:rFonts w:cs="Arial"/>
          <w:szCs w:val="24"/>
        </w:rPr>
        <w:t xml:space="preserve">Reasonable administrative costs. </w:t>
      </w:r>
      <w:r w:rsidRPr="00FD0003">
        <w:rPr>
          <w:rFonts w:cs="Arial"/>
          <w:szCs w:val="24"/>
          <w:lang w:val="en"/>
        </w:rPr>
        <w:t>This includes reasonable costs incurred administering the scheme. These include for example:</w:t>
      </w:r>
    </w:p>
    <w:p w14:paraId="1DDAE694" w14:textId="77777777" w:rsidR="00114789" w:rsidRPr="00FD0003" w:rsidRDefault="00114789" w:rsidP="00EC3772">
      <w:pPr>
        <w:pStyle w:val="ListParagraph"/>
        <w:numPr>
          <w:ilvl w:val="2"/>
          <w:numId w:val="11"/>
        </w:numPr>
        <w:spacing w:after="160" w:line="256" w:lineRule="auto"/>
        <w:rPr>
          <w:rFonts w:cs="Arial"/>
          <w:szCs w:val="24"/>
          <w:lang w:val="en"/>
        </w:rPr>
      </w:pPr>
      <w:r w:rsidRPr="00FD0003">
        <w:rPr>
          <w:rFonts w:cs="Arial"/>
          <w:szCs w:val="24"/>
          <w:lang w:val="en"/>
        </w:rPr>
        <w:t>staff costs</w:t>
      </w:r>
    </w:p>
    <w:p w14:paraId="71CC75C2" w14:textId="77777777" w:rsidR="00114789" w:rsidRPr="00FD0003" w:rsidRDefault="00114789" w:rsidP="00EC3772">
      <w:pPr>
        <w:pStyle w:val="ListParagraph"/>
        <w:numPr>
          <w:ilvl w:val="2"/>
          <w:numId w:val="11"/>
        </w:numPr>
        <w:spacing w:after="160" w:line="256" w:lineRule="auto"/>
        <w:rPr>
          <w:rFonts w:cs="Arial"/>
          <w:szCs w:val="24"/>
          <w:lang w:val="en"/>
        </w:rPr>
      </w:pPr>
      <w:r w:rsidRPr="00FD0003">
        <w:rPr>
          <w:rFonts w:cs="Arial"/>
          <w:szCs w:val="24"/>
          <w:lang w:val="en"/>
        </w:rPr>
        <w:t>advertising and publicity to raise awareness of the scheme</w:t>
      </w:r>
    </w:p>
    <w:p w14:paraId="4BCE83F2" w14:textId="77777777" w:rsidR="00114789" w:rsidRPr="00FD0003" w:rsidRDefault="00114789" w:rsidP="00EC3772">
      <w:pPr>
        <w:pStyle w:val="ListParagraph"/>
        <w:numPr>
          <w:ilvl w:val="2"/>
          <w:numId w:val="11"/>
        </w:numPr>
        <w:spacing w:after="160" w:line="256" w:lineRule="auto"/>
        <w:rPr>
          <w:rFonts w:cs="Arial"/>
          <w:szCs w:val="24"/>
          <w:lang w:val="en"/>
        </w:rPr>
      </w:pPr>
      <w:r w:rsidRPr="00FD0003">
        <w:rPr>
          <w:rFonts w:cs="Arial"/>
          <w:szCs w:val="24"/>
          <w:lang w:val="en"/>
        </w:rPr>
        <w:t>web page design</w:t>
      </w:r>
    </w:p>
    <w:p w14:paraId="4CA8A71E" w14:textId="77777777" w:rsidR="00114789" w:rsidRPr="00FD0003" w:rsidRDefault="00114789" w:rsidP="00EC3772">
      <w:pPr>
        <w:pStyle w:val="ListParagraph"/>
        <w:numPr>
          <w:ilvl w:val="2"/>
          <w:numId w:val="11"/>
        </w:numPr>
        <w:spacing w:after="160" w:line="256" w:lineRule="auto"/>
        <w:rPr>
          <w:rFonts w:cs="Arial"/>
          <w:szCs w:val="24"/>
          <w:lang w:val="en"/>
        </w:rPr>
      </w:pPr>
      <w:r w:rsidRPr="00FD0003">
        <w:rPr>
          <w:rFonts w:cs="Arial"/>
          <w:szCs w:val="24"/>
          <w:lang w:val="en"/>
        </w:rPr>
        <w:t>printing application forms</w:t>
      </w:r>
    </w:p>
    <w:p w14:paraId="55E2AC02" w14:textId="33D66357" w:rsidR="002F1D55" w:rsidRPr="00FD0003" w:rsidRDefault="00114789" w:rsidP="00EC3772">
      <w:pPr>
        <w:pStyle w:val="ListParagraph"/>
        <w:numPr>
          <w:ilvl w:val="2"/>
          <w:numId w:val="11"/>
        </w:numPr>
        <w:spacing w:after="160" w:line="256" w:lineRule="auto"/>
        <w:rPr>
          <w:rFonts w:cs="Arial"/>
          <w:szCs w:val="24"/>
          <w:lang w:val="en"/>
        </w:rPr>
      </w:pPr>
      <w:r w:rsidRPr="00FD0003">
        <w:rPr>
          <w:rFonts w:cs="Arial"/>
          <w:szCs w:val="24"/>
          <w:lang w:val="en"/>
        </w:rPr>
        <w:t>small IT changes, for example, to facilitate MI production</w:t>
      </w:r>
    </w:p>
    <w:p w14:paraId="6022F6DF" w14:textId="77777777" w:rsidR="002F1D55" w:rsidRPr="00FD0003" w:rsidRDefault="002F1D55" w:rsidP="00464B1C">
      <w:pPr>
        <w:pStyle w:val="ListParagraph"/>
        <w:spacing w:after="160" w:line="256" w:lineRule="auto"/>
        <w:rPr>
          <w:rFonts w:cs="Arial"/>
          <w:szCs w:val="24"/>
        </w:rPr>
      </w:pPr>
    </w:p>
    <w:p w14:paraId="1F6CBBA3" w14:textId="77777777" w:rsidR="00464B1C" w:rsidRPr="00FD0003" w:rsidRDefault="00464B1C" w:rsidP="00EC3772">
      <w:pPr>
        <w:pStyle w:val="ListParagraph"/>
        <w:numPr>
          <w:ilvl w:val="0"/>
          <w:numId w:val="23"/>
        </w:numPr>
        <w:rPr>
          <w:rFonts w:cs="Arial"/>
          <w:szCs w:val="24"/>
        </w:rPr>
      </w:pPr>
      <w:r w:rsidRPr="00FD0003">
        <w:rPr>
          <w:rFonts w:cs="Arial"/>
          <w:szCs w:val="24"/>
        </w:rPr>
        <w:t>Eligible spend does not include:</w:t>
      </w:r>
    </w:p>
    <w:p w14:paraId="29671FBA" w14:textId="748BF614" w:rsidR="00464B1C" w:rsidRPr="00FD0003" w:rsidRDefault="00464B1C" w:rsidP="00EC3772">
      <w:pPr>
        <w:pStyle w:val="ListParagraph"/>
        <w:numPr>
          <w:ilvl w:val="1"/>
          <w:numId w:val="23"/>
        </w:numPr>
        <w:rPr>
          <w:rFonts w:cs="Arial"/>
        </w:rPr>
      </w:pPr>
      <w:r w:rsidRPr="00FD0003">
        <w:t xml:space="preserve">Advice services </w:t>
      </w:r>
      <w:r w:rsidR="006C1DF6">
        <w:t>including</w:t>
      </w:r>
      <w:r w:rsidRPr="00FD0003">
        <w:t xml:space="preserve"> debt </w:t>
      </w:r>
      <w:proofErr w:type="gramStart"/>
      <w:r w:rsidRPr="00FD0003">
        <w:t>advice</w:t>
      </w:r>
      <w:r w:rsidR="00BA0258" w:rsidRPr="00FD0003">
        <w:t>;</w:t>
      </w:r>
      <w:proofErr w:type="gramEnd"/>
    </w:p>
    <w:p w14:paraId="7CC12267" w14:textId="2ABD92D3" w:rsidR="001027C6" w:rsidRPr="00FD0003" w:rsidRDefault="001027C6" w:rsidP="00EC3772">
      <w:pPr>
        <w:pStyle w:val="ListParagraph"/>
        <w:numPr>
          <w:ilvl w:val="1"/>
          <w:numId w:val="23"/>
        </w:numPr>
        <w:rPr>
          <w:rFonts w:cs="Arial"/>
          <w:szCs w:val="24"/>
        </w:rPr>
      </w:pPr>
      <w:r w:rsidRPr="00FD0003">
        <w:rPr>
          <w:rFonts w:cs="Arial"/>
          <w:szCs w:val="24"/>
        </w:rPr>
        <w:t>Mortgage costs</w:t>
      </w:r>
      <w:r w:rsidR="00BA0258" w:rsidRPr="00FD0003">
        <w:rPr>
          <w:rFonts w:cs="Arial"/>
          <w:szCs w:val="24"/>
        </w:rPr>
        <w:t>.</w:t>
      </w:r>
    </w:p>
    <w:p w14:paraId="7438EF4B" w14:textId="77777777" w:rsidR="00464B1C" w:rsidRPr="00FD0003" w:rsidRDefault="00464B1C" w:rsidP="00464B1C">
      <w:pPr>
        <w:pStyle w:val="ListParagraph"/>
        <w:ind w:left="1800"/>
        <w:rPr>
          <w:rFonts w:cs="Arial"/>
          <w:szCs w:val="24"/>
        </w:rPr>
      </w:pPr>
      <w:r w:rsidRPr="00FD0003">
        <w:rPr>
          <w:rFonts w:cs="Arial"/>
          <w:szCs w:val="24"/>
        </w:rPr>
        <w:tab/>
      </w:r>
    </w:p>
    <w:p w14:paraId="47411073" w14:textId="386C5155" w:rsidR="00464B1C" w:rsidRDefault="00464B1C" w:rsidP="00EC3772">
      <w:pPr>
        <w:pStyle w:val="ListParagraph"/>
        <w:numPr>
          <w:ilvl w:val="0"/>
          <w:numId w:val="11"/>
        </w:numPr>
        <w:spacing w:after="160" w:line="256" w:lineRule="auto"/>
        <w:rPr>
          <w:rFonts w:cs="Arial"/>
          <w:szCs w:val="24"/>
        </w:rPr>
      </w:pPr>
      <w:r w:rsidRPr="00FD0003">
        <w:rPr>
          <w:rFonts w:cs="Arial"/>
          <w:szCs w:val="24"/>
        </w:rPr>
        <w:t>It is expected that the focus of support should be on bills</w:t>
      </w:r>
      <w:r w:rsidR="006C1DF6">
        <w:rPr>
          <w:rFonts w:cs="Arial"/>
          <w:szCs w:val="24"/>
        </w:rPr>
        <w:t xml:space="preserve"> and food</w:t>
      </w:r>
      <w:r w:rsidR="00BA0258" w:rsidRPr="00FD0003">
        <w:rPr>
          <w:rFonts w:cs="Arial"/>
          <w:szCs w:val="24"/>
        </w:rPr>
        <w:t xml:space="preserve"> and that support for housing costs should only be given in exceptional cases of genuine emergency</w:t>
      </w:r>
      <w:r w:rsidRPr="00FD0003">
        <w:rPr>
          <w:rFonts w:cs="Arial"/>
          <w:szCs w:val="24"/>
        </w:rPr>
        <w:t>. Beyond this</w:t>
      </w:r>
      <w:r w:rsidR="00DB67F0" w:rsidRPr="00FD0003">
        <w:rPr>
          <w:rFonts w:cs="Arial"/>
          <w:szCs w:val="24"/>
        </w:rPr>
        <w:t>,</w:t>
      </w:r>
      <w:r w:rsidRPr="00FD0003">
        <w:rPr>
          <w:rFonts w:cs="Arial"/>
          <w:szCs w:val="24"/>
        </w:rPr>
        <w:t xml:space="preserve"> Authorities have discretion to determine the most appropriate scheme for their area, </w:t>
      </w:r>
      <w:r>
        <w:rPr>
          <w:rFonts w:cs="Arial"/>
          <w:szCs w:val="24"/>
        </w:rPr>
        <w:t>based on their understanding of local need and with due regard to equality considerations.</w:t>
      </w:r>
    </w:p>
    <w:p w14:paraId="35B8AA7A" w14:textId="77777777" w:rsidR="00861A35" w:rsidRDefault="00861A35" w:rsidP="002F1D55">
      <w:pPr>
        <w:pStyle w:val="ListParagraph"/>
        <w:spacing w:after="160" w:line="256" w:lineRule="auto"/>
        <w:rPr>
          <w:rFonts w:cs="Arial"/>
          <w:szCs w:val="24"/>
        </w:rPr>
      </w:pPr>
    </w:p>
    <w:p w14:paraId="01B71363" w14:textId="11D9E722" w:rsidR="009D17DC" w:rsidRDefault="009D17DC" w:rsidP="00EC3772">
      <w:pPr>
        <w:pStyle w:val="ListParagraph"/>
        <w:numPr>
          <w:ilvl w:val="0"/>
          <w:numId w:val="11"/>
        </w:numPr>
        <w:spacing w:after="160" w:line="256" w:lineRule="auto"/>
        <w:rPr>
          <w:rFonts w:cs="Arial"/>
        </w:rPr>
      </w:pPr>
      <w:r w:rsidRPr="499580E9">
        <w:rPr>
          <w:rFonts w:cs="Arial"/>
        </w:rPr>
        <w:t>Individual awards can be whatever type and amount is deemed appropriate by Authorities for the receiving household, bearing in mind the overall spend eligibility priorities listed above</w:t>
      </w:r>
      <w:r w:rsidR="00D33924" w:rsidRPr="499580E9">
        <w:rPr>
          <w:rFonts w:cs="Arial"/>
        </w:rPr>
        <w:t xml:space="preserve"> and the risk of fraud and error</w:t>
      </w:r>
      <w:r w:rsidRPr="499580E9">
        <w:rPr>
          <w:rFonts w:cs="Arial"/>
        </w:rPr>
        <w:t>. Awards to any given household can</w:t>
      </w:r>
      <w:r w:rsidR="006C1DF6">
        <w:rPr>
          <w:rFonts w:cs="Arial"/>
        </w:rPr>
        <w:t xml:space="preserve"> either</w:t>
      </w:r>
      <w:r w:rsidRPr="499580E9">
        <w:rPr>
          <w:rFonts w:cs="Arial"/>
        </w:rPr>
        <w:t xml:space="preserve"> cover only one of the spend eligibility categories listed above, or can cover several. </w:t>
      </w:r>
    </w:p>
    <w:p w14:paraId="06E03C11" w14:textId="77777777" w:rsidR="00B669B9" w:rsidRPr="00B669B9" w:rsidRDefault="00B669B9" w:rsidP="00EA4C45">
      <w:pPr>
        <w:pStyle w:val="ListParagraph"/>
        <w:rPr>
          <w:rFonts w:cs="Arial"/>
          <w:szCs w:val="24"/>
        </w:rPr>
      </w:pPr>
    </w:p>
    <w:p w14:paraId="626A4469" w14:textId="2E7D028F" w:rsidR="00B669B9" w:rsidRDefault="00B669B9" w:rsidP="00EC3772">
      <w:pPr>
        <w:pStyle w:val="ListParagraph"/>
        <w:numPr>
          <w:ilvl w:val="0"/>
          <w:numId w:val="11"/>
        </w:numPr>
        <w:spacing w:after="160" w:line="256" w:lineRule="auto"/>
        <w:rPr>
          <w:rFonts w:cs="Arial"/>
          <w:szCs w:val="24"/>
        </w:rPr>
      </w:pPr>
      <w:r w:rsidRPr="00B669B9">
        <w:rPr>
          <w:rFonts w:cs="Arial"/>
          <w:szCs w:val="24"/>
        </w:rPr>
        <w:lastRenderedPageBreak/>
        <w:t>Authorities should not make Household Support Fund eligibility conditional on being employed or self-employed, or directly linked to a loss of earnings from employment or self-employment. This will ensure that there is no National Insurance Contribution liability payable on any payments by either the claimant, the Authority or employer.</w:t>
      </w:r>
    </w:p>
    <w:p w14:paraId="55DF3E09" w14:textId="23AEDBDB" w:rsidR="00464B1C" w:rsidRPr="006A0C10" w:rsidRDefault="00464B1C" w:rsidP="00464B1C">
      <w:pPr>
        <w:spacing w:before="100" w:beforeAutospacing="1" w:after="100" w:afterAutospacing="1"/>
        <w:outlineLvl w:val="1"/>
        <w:rPr>
          <w:rFonts w:ascii="Arial" w:hAnsi="Arial" w:cs="Arial"/>
          <w:b/>
          <w:bCs/>
          <w:sz w:val="28"/>
          <w:szCs w:val="28"/>
          <w:lang w:val="en" w:eastAsia="en-GB"/>
        </w:rPr>
      </w:pPr>
      <w:r w:rsidRPr="006A0C10">
        <w:rPr>
          <w:rFonts w:ascii="Arial" w:hAnsi="Arial" w:cs="Arial"/>
          <w:b/>
          <w:bCs/>
          <w:sz w:val="28"/>
          <w:szCs w:val="28"/>
          <w:lang w:val="en" w:eastAsia="en-GB"/>
        </w:rPr>
        <w:t>Funding overlap</w:t>
      </w:r>
    </w:p>
    <w:p w14:paraId="705BCFBC" w14:textId="2BE02F86" w:rsidR="00464B1C" w:rsidRDefault="00464B1C" w:rsidP="00EC3772">
      <w:pPr>
        <w:pStyle w:val="Sectionhead"/>
        <w:numPr>
          <w:ilvl w:val="0"/>
          <w:numId w:val="5"/>
        </w:numPr>
        <w:spacing w:before="100" w:beforeAutospacing="1" w:after="100" w:afterAutospacing="1" w:line="240" w:lineRule="atLeast"/>
        <w:rPr>
          <w:rFonts w:cs="Arial"/>
          <w:b w:val="0"/>
          <w:sz w:val="24"/>
          <w:szCs w:val="24"/>
        </w:rPr>
      </w:pPr>
      <w:r w:rsidRPr="006A0C10">
        <w:rPr>
          <w:rFonts w:cs="Arial"/>
          <w:b w:val="0"/>
          <w:sz w:val="24"/>
          <w:szCs w:val="24"/>
        </w:rPr>
        <w:t xml:space="preserve">Authorities should consider household circumstances when </w:t>
      </w:r>
      <w:proofErr w:type="gramStart"/>
      <w:r w:rsidRPr="006A0C10">
        <w:rPr>
          <w:rFonts w:cs="Arial"/>
          <w:b w:val="0"/>
          <w:sz w:val="24"/>
          <w:szCs w:val="24"/>
        </w:rPr>
        <w:t>making a decision</w:t>
      </w:r>
      <w:proofErr w:type="gramEnd"/>
      <w:r w:rsidRPr="006A0C10">
        <w:rPr>
          <w:rFonts w:cs="Arial"/>
          <w:b w:val="0"/>
          <w:sz w:val="24"/>
          <w:szCs w:val="24"/>
        </w:rPr>
        <w:t xml:space="preserve"> to spend this grant. Households may be receiving other forms of </w:t>
      </w:r>
      <w:r w:rsidR="2E5B8F1A" w:rsidRPr="499580E9">
        <w:rPr>
          <w:rFonts w:cs="Arial"/>
          <w:b w:val="0"/>
          <w:sz w:val="24"/>
          <w:szCs w:val="24"/>
        </w:rPr>
        <w:t>support,</w:t>
      </w:r>
      <w:r w:rsidRPr="006A0C10">
        <w:rPr>
          <w:rFonts w:cs="Arial"/>
          <w:b w:val="0"/>
          <w:sz w:val="24"/>
          <w:szCs w:val="24"/>
        </w:rPr>
        <w:t xml:space="preserve"> and this should be </w:t>
      </w:r>
      <w:proofErr w:type="gramStart"/>
      <w:r w:rsidRPr="006A0C10">
        <w:rPr>
          <w:rFonts w:cs="Arial"/>
          <w:b w:val="0"/>
          <w:sz w:val="24"/>
          <w:szCs w:val="24"/>
        </w:rPr>
        <w:t>taken into account</w:t>
      </w:r>
      <w:proofErr w:type="gramEnd"/>
      <w:r w:rsidRPr="006A0C10">
        <w:rPr>
          <w:rFonts w:cs="Arial"/>
          <w:b w:val="0"/>
          <w:sz w:val="24"/>
          <w:szCs w:val="24"/>
        </w:rPr>
        <w:t xml:space="preserve"> to avoid duplicating provision where possible. However, families receiving other forms of assistance are not excluded from receiving support through this grant. </w:t>
      </w:r>
    </w:p>
    <w:p w14:paraId="6F56E94F" w14:textId="77777777" w:rsidR="00CD6D2F" w:rsidRPr="006A0C10" w:rsidRDefault="00CD6D2F" w:rsidP="00CD6D2F">
      <w:pPr>
        <w:spacing w:before="100" w:beforeAutospacing="1" w:after="100" w:afterAutospacing="1"/>
        <w:outlineLvl w:val="1"/>
        <w:rPr>
          <w:rFonts w:ascii="Arial" w:hAnsi="Arial" w:cs="Arial"/>
          <w:b/>
          <w:bCs/>
          <w:sz w:val="28"/>
          <w:szCs w:val="28"/>
          <w:lang w:val="en" w:eastAsia="en-GB"/>
        </w:rPr>
      </w:pPr>
      <w:r w:rsidRPr="006A0C10">
        <w:rPr>
          <w:rFonts w:ascii="Arial" w:hAnsi="Arial" w:cs="Arial"/>
          <w:b/>
          <w:bCs/>
          <w:sz w:val="28"/>
          <w:szCs w:val="28"/>
          <w:lang w:val="en" w:eastAsia="en-GB"/>
        </w:rPr>
        <w:t>Individuals with No Recourse to Public Funds</w:t>
      </w:r>
    </w:p>
    <w:p w14:paraId="74415CF4" w14:textId="77777777" w:rsidR="00CD6D2F" w:rsidRPr="006A0C10" w:rsidRDefault="00CD6D2F" w:rsidP="00EC3772">
      <w:pPr>
        <w:pStyle w:val="Sectionhead"/>
        <w:numPr>
          <w:ilvl w:val="0"/>
          <w:numId w:val="5"/>
        </w:numPr>
        <w:tabs>
          <w:tab w:val="clear" w:pos="360"/>
          <w:tab w:val="num" w:pos="502"/>
        </w:tabs>
        <w:spacing w:before="100" w:beforeAutospacing="1" w:after="100" w:afterAutospacing="1" w:line="240" w:lineRule="atLeast"/>
        <w:ind w:left="499" w:hanging="499"/>
        <w:rPr>
          <w:rFonts w:cs="Arial"/>
          <w:b w:val="0"/>
          <w:sz w:val="24"/>
          <w:szCs w:val="24"/>
          <w:lang w:val="en" w:eastAsia="en-GB"/>
        </w:rPr>
      </w:pPr>
      <w:r w:rsidRPr="006A0C10">
        <w:rPr>
          <w:rFonts w:cs="Arial"/>
          <w:b w:val="0"/>
          <w:sz w:val="24"/>
          <w:szCs w:val="24"/>
          <w:lang w:val="en" w:eastAsia="en-GB"/>
        </w:rPr>
        <w:t>Authorities can provide a basic safety net support to an individual, regardless of their immigration status, if there is a genuine care need that does not arise solely from destitution, for example if:</w:t>
      </w:r>
    </w:p>
    <w:p w14:paraId="0A97F428" w14:textId="77777777" w:rsidR="00CD6D2F" w:rsidRPr="006A0C10" w:rsidRDefault="00CD6D2F" w:rsidP="00EC3772">
      <w:pPr>
        <w:numPr>
          <w:ilvl w:val="0"/>
          <w:numId w:val="9"/>
        </w:numPr>
        <w:tabs>
          <w:tab w:val="clear" w:pos="720"/>
          <w:tab w:val="num" w:pos="862"/>
        </w:tabs>
        <w:spacing w:before="100" w:beforeAutospacing="1" w:after="100" w:afterAutospacing="1"/>
        <w:ind w:left="862"/>
        <w:rPr>
          <w:rFonts w:ascii="Arial" w:hAnsi="Arial" w:cs="Arial"/>
          <w:sz w:val="24"/>
          <w:szCs w:val="24"/>
          <w:lang w:val="en" w:eastAsia="en-GB"/>
        </w:rPr>
      </w:pPr>
      <w:r w:rsidRPr="006A0C10">
        <w:rPr>
          <w:rFonts w:ascii="Arial" w:hAnsi="Arial" w:cs="Arial"/>
          <w:sz w:val="24"/>
          <w:szCs w:val="24"/>
          <w:lang w:val="en" w:eastAsia="en-GB"/>
        </w:rPr>
        <w:t>there are community care needs</w:t>
      </w:r>
    </w:p>
    <w:p w14:paraId="027E4B39" w14:textId="77777777" w:rsidR="00CD6D2F" w:rsidRPr="006A0C10" w:rsidRDefault="00CD6D2F" w:rsidP="00EC3772">
      <w:pPr>
        <w:numPr>
          <w:ilvl w:val="0"/>
          <w:numId w:val="9"/>
        </w:numPr>
        <w:tabs>
          <w:tab w:val="clear" w:pos="720"/>
          <w:tab w:val="num" w:pos="862"/>
        </w:tabs>
        <w:spacing w:before="100" w:beforeAutospacing="1" w:after="100" w:afterAutospacing="1"/>
        <w:ind w:left="862"/>
        <w:rPr>
          <w:rFonts w:ascii="Arial" w:hAnsi="Arial" w:cs="Arial"/>
          <w:sz w:val="24"/>
          <w:szCs w:val="24"/>
          <w:lang w:val="en" w:eastAsia="en-GB"/>
        </w:rPr>
      </w:pPr>
      <w:r w:rsidRPr="006A0C10">
        <w:rPr>
          <w:rFonts w:ascii="Arial" w:hAnsi="Arial" w:cs="Arial"/>
          <w:sz w:val="24"/>
          <w:szCs w:val="24"/>
          <w:lang w:val="en" w:eastAsia="en-GB"/>
        </w:rPr>
        <w:t>they have serious health problems</w:t>
      </w:r>
    </w:p>
    <w:p w14:paraId="42186F06" w14:textId="77777777" w:rsidR="00CD6D2F" w:rsidRPr="006A0C10" w:rsidRDefault="00CD6D2F" w:rsidP="00EC3772">
      <w:pPr>
        <w:numPr>
          <w:ilvl w:val="0"/>
          <w:numId w:val="9"/>
        </w:numPr>
        <w:tabs>
          <w:tab w:val="clear" w:pos="720"/>
          <w:tab w:val="num" w:pos="862"/>
        </w:tabs>
        <w:spacing w:before="100" w:beforeAutospacing="1" w:after="100" w:afterAutospacing="1"/>
        <w:ind w:left="862"/>
        <w:rPr>
          <w:rFonts w:ascii="Arial" w:hAnsi="Arial" w:cs="Arial"/>
          <w:sz w:val="24"/>
          <w:szCs w:val="24"/>
          <w:lang w:val="en" w:eastAsia="en-GB"/>
        </w:rPr>
      </w:pPr>
      <w:r w:rsidRPr="006A0C10">
        <w:rPr>
          <w:rFonts w:ascii="Arial" w:hAnsi="Arial" w:cs="Arial"/>
          <w:sz w:val="24"/>
          <w:szCs w:val="24"/>
          <w:lang w:val="en" w:eastAsia="en-GB"/>
        </w:rPr>
        <w:t>there is a risk to a child’s wellbeing</w:t>
      </w:r>
    </w:p>
    <w:p w14:paraId="3E67FE31" w14:textId="549F9166" w:rsidR="00CD6D2F" w:rsidRDefault="00CD6D2F" w:rsidP="00EC3772">
      <w:pPr>
        <w:pStyle w:val="Sectionhead"/>
        <w:numPr>
          <w:ilvl w:val="0"/>
          <w:numId w:val="5"/>
        </w:numPr>
        <w:tabs>
          <w:tab w:val="clear" w:pos="360"/>
          <w:tab w:val="num" w:pos="502"/>
        </w:tabs>
        <w:spacing w:before="100" w:beforeAutospacing="1" w:after="100" w:afterAutospacing="1" w:line="240" w:lineRule="atLeast"/>
        <w:ind w:left="499" w:hanging="499"/>
        <w:rPr>
          <w:rFonts w:cs="Arial"/>
          <w:b w:val="0"/>
          <w:sz w:val="24"/>
          <w:szCs w:val="24"/>
          <w:lang w:val="en" w:eastAsia="en-GB"/>
        </w:rPr>
      </w:pPr>
      <w:r w:rsidRPr="006A0C10">
        <w:rPr>
          <w:rFonts w:cs="Arial"/>
          <w:b w:val="0"/>
          <w:sz w:val="24"/>
          <w:szCs w:val="24"/>
          <w:lang w:val="en" w:eastAsia="en-GB"/>
        </w:rPr>
        <w:t>The rules around immigration status have not changed. Authorities must use their judgement to decide what legal powers and funding can be used to support individuals who are ineligible for public funds or statutory housing assistance.</w:t>
      </w:r>
    </w:p>
    <w:p w14:paraId="11D172E1" w14:textId="682F3638" w:rsidR="00CD6D2F" w:rsidRPr="002F1D55" w:rsidRDefault="00E109D4" w:rsidP="00CD6D2F">
      <w:pPr>
        <w:rPr>
          <w:rFonts w:cs="Arial"/>
          <w:sz w:val="28"/>
          <w:szCs w:val="28"/>
        </w:rPr>
      </w:pPr>
      <w:r>
        <w:rPr>
          <w:rFonts w:ascii="Arial" w:hAnsi="Arial" w:cs="Arial"/>
          <w:b/>
          <w:sz w:val="24"/>
          <w:szCs w:val="24"/>
        </w:rPr>
        <w:br/>
      </w:r>
      <w:r w:rsidR="00CD6D2F" w:rsidRPr="002F1D55">
        <w:rPr>
          <w:rFonts w:ascii="Arial" w:hAnsi="Arial" w:cs="Arial"/>
          <w:b/>
          <w:sz w:val="28"/>
          <w:szCs w:val="28"/>
        </w:rPr>
        <w:t>Definitions</w:t>
      </w:r>
    </w:p>
    <w:p w14:paraId="2B30D3DE" w14:textId="77777777" w:rsidR="00CD6D2F" w:rsidRPr="00F302C9" w:rsidRDefault="00CD6D2F" w:rsidP="00EC3772">
      <w:pPr>
        <w:pStyle w:val="Sectionhead"/>
        <w:numPr>
          <w:ilvl w:val="0"/>
          <w:numId w:val="5"/>
        </w:numPr>
        <w:spacing w:before="100" w:beforeAutospacing="1" w:after="100" w:afterAutospacing="1" w:line="240" w:lineRule="atLeast"/>
        <w:ind w:left="357" w:hanging="357"/>
        <w:rPr>
          <w:rFonts w:cs="Arial"/>
          <w:b w:val="0"/>
          <w:sz w:val="24"/>
          <w:szCs w:val="24"/>
        </w:rPr>
      </w:pPr>
      <w:proofErr w:type="gramStart"/>
      <w:r w:rsidRPr="00F302C9">
        <w:rPr>
          <w:rFonts w:cs="Arial"/>
          <w:b w:val="0"/>
          <w:sz w:val="24"/>
          <w:szCs w:val="24"/>
        </w:rPr>
        <w:t>For the purpose of</w:t>
      </w:r>
      <w:proofErr w:type="gramEnd"/>
      <w:r w:rsidRPr="00F302C9">
        <w:rPr>
          <w:rFonts w:cs="Arial"/>
          <w:b w:val="0"/>
          <w:sz w:val="24"/>
          <w:szCs w:val="24"/>
        </w:rPr>
        <w:t xml:space="preserve"> this grant (and without prejudice to other schemes):</w:t>
      </w:r>
    </w:p>
    <w:p w14:paraId="0B3CB2FC" w14:textId="62CFD364" w:rsidR="00CD6D2F" w:rsidRPr="00C67F1A" w:rsidRDefault="00CD6D2F" w:rsidP="00EC3772">
      <w:pPr>
        <w:pStyle w:val="ListParagraph"/>
        <w:numPr>
          <w:ilvl w:val="0"/>
          <w:numId w:val="11"/>
        </w:numPr>
        <w:rPr>
          <w:rFonts w:cs="Arial"/>
          <w:szCs w:val="24"/>
        </w:rPr>
      </w:pPr>
      <w:r w:rsidRPr="00C67F1A">
        <w:rPr>
          <w:rFonts w:cs="Arial"/>
          <w:szCs w:val="24"/>
        </w:rPr>
        <w:t>The definition of a</w:t>
      </w:r>
      <w:r w:rsidR="002E573C" w:rsidRPr="00C67F1A">
        <w:rPr>
          <w:rFonts w:cs="Arial"/>
          <w:szCs w:val="24"/>
        </w:rPr>
        <w:t xml:space="preserve"> household with a</w:t>
      </w:r>
      <w:r w:rsidRPr="00C67F1A">
        <w:rPr>
          <w:rFonts w:cs="Arial"/>
          <w:szCs w:val="24"/>
        </w:rPr>
        <w:t xml:space="preserve"> child is </w:t>
      </w:r>
      <w:r w:rsidR="002E573C" w:rsidRPr="00C67F1A">
        <w:rPr>
          <w:rFonts w:cs="Arial"/>
          <w:szCs w:val="24"/>
        </w:rPr>
        <w:t xml:space="preserve">a household containing </w:t>
      </w:r>
      <w:r w:rsidRPr="00C67F1A">
        <w:rPr>
          <w:rFonts w:cs="Arial"/>
          <w:szCs w:val="24"/>
        </w:rPr>
        <w:t>any person:</w:t>
      </w:r>
    </w:p>
    <w:p w14:paraId="32AB1E07" w14:textId="2E78EB4B" w:rsidR="00CD6D2F" w:rsidRPr="00C67F1A" w:rsidRDefault="00CD6D2F" w:rsidP="00EC3772">
      <w:pPr>
        <w:pStyle w:val="ListParagraph"/>
        <w:numPr>
          <w:ilvl w:val="1"/>
          <w:numId w:val="11"/>
        </w:numPr>
        <w:rPr>
          <w:rFonts w:cs="Arial"/>
        </w:rPr>
      </w:pPr>
      <w:r w:rsidRPr="00C67F1A">
        <w:rPr>
          <w:rFonts w:cs="Arial"/>
        </w:rPr>
        <w:t xml:space="preserve">who will be under the age of 19 as </w:t>
      </w:r>
      <w:proofErr w:type="gramStart"/>
      <w:r w:rsidRPr="00C67F1A">
        <w:rPr>
          <w:rFonts w:cs="Arial"/>
        </w:rPr>
        <w:t>at</w:t>
      </w:r>
      <w:proofErr w:type="gramEnd"/>
      <w:r w:rsidRPr="00C67F1A">
        <w:rPr>
          <w:rFonts w:cs="Arial"/>
        </w:rPr>
        <w:t xml:space="preserve"> </w:t>
      </w:r>
      <w:r w:rsidR="00717AB3" w:rsidRPr="00C67F1A">
        <w:rPr>
          <w:rFonts w:cs="Arial"/>
        </w:rPr>
        <w:t>30 September</w:t>
      </w:r>
      <w:r w:rsidRPr="00C67F1A">
        <w:rPr>
          <w:rFonts w:cs="Arial"/>
        </w:rPr>
        <w:t xml:space="preserve"> 2022 or</w:t>
      </w:r>
    </w:p>
    <w:p w14:paraId="69ABBA06" w14:textId="17AC804E" w:rsidR="00CD6D2F" w:rsidRPr="00C67F1A" w:rsidRDefault="00CD6D2F" w:rsidP="00EC3772">
      <w:pPr>
        <w:pStyle w:val="ListParagraph"/>
        <w:numPr>
          <w:ilvl w:val="1"/>
          <w:numId w:val="11"/>
        </w:numPr>
        <w:rPr>
          <w:rFonts w:cs="Arial"/>
          <w:szCs w:val="24"/>
        </w:rPr>
      </w:pPr>
      <w:r w:rsidRPr="00C67F1A">
        <w:rPr>
          <w:rFonts w:cs="Arial"/>
          <w:szCs w:val="24"/>
        </w:rPr>
        <w:t>a person aged 19 or over in respect of whom a child-related benefit (for example, Child Benefit) is paid or free school meals are provided</w:t>
      </w:r>
      <w:r w:rsidR="00EE2364" w:rsidRPr="00C67F1A">
        <w:rPr>
          <w:rFonts w:cs="Arial"/>
          <w:szCs w:val="24"/>
        </w:rPr>
        <w:t>.</w:t>
      </w:r>
    </w:p>
    <w:p w14:paraId="2DF36AB3" w14:textId="77777777" w:rsidR="00CC0EA5" w:rsidRPr="00C67F1A" w:rsidRDefault="00CC0EA5" w:rsidP="009C0284">
      <w:pPr>
        <w:pStyle w:val="ListParagraph"/>
        <w:ind w:left="1440"/>
        <w:rPr>
          <w:rFonts w:cs="Arial"/>
          <w:szCs w:val="24"/>
        </w:rPr>
      </w:pPr>
    </w:p>
    <w:p w14:paraId="041A63AF" w14:textId="77777777" w:rsidR="000F4FF8" w:rsidRPr="00C67F1A" w:rsidRDefault="000F4FF8" w:rsidP="009C0284">
      <w:pPr>
        <w:pStyle w:val="ListParagraph"/>
        <w:numPr>
          <w:ilvl w:val="0"/>
          <w:numId w:val="11"/>
        </w:numPr>
        <w:rPr>
          <w:rFonts w:cs="Arial"/>
          <w:szCs w:val="24"/>
        </w:rPr>
      </w:pPr>
      <w:r w:rsidRPr="00C67F1A">
        <w:rPr>
          <w:rFonts w:cs="Arial"/>
          <w:szCs w:val="24"/>
        </w:rPr>
        <w:t>Where an eligible child lives on his or her own, they are a household that includes a child covered in the one third allocation for households with children.</w:t>
      </w:r>
    </w:p>
    <w:p w14:paraId="4FC2ED67" w14:textId="77777777" w:rsidR="000F4FF8" w:rsidRPr="00C67F1A" w:rsidRDefault="000F4FF8" w:rsidP="009C0284">
      <w:pPr>
        <w:pStyle w:val="ListParagraph"/>
        <w:ind w:left="1440"/>
        <w:rPr>
          <w:rFonts w:cs="Arial"/>
          <w:szCs w:val="24"/>
        </w:rPr>
      </w:pPr>
    </w:p>
    <w:p w14:paraId="35FAB809" w14:textId="5509BA5A" w:rsidR="004068F0" w:rsidRPr="00C67F1A" w:rsidRDefault="004068F0" w:rsidP="004068F0">
      <w:pPr>
        <w:pStyle w:val="ListParagraph"/>
        <w:numPr>
          <w:ilvl w:val="0"/>
          <w:numId w:val="11"/>
        </w:numPr>
        <w:rPr>
          <w:rFonts w:cs="Arial"/>
          <w:szCs w:val="24"/>
        </w:rPr>
      </w:pPr>
      <w:r w:rsidRPr="00C67F1A">
        <w:rPr>
          <w:rFonts w:cs="Arial"/>
          <w:szCs w:val="24"/>
        </w:rPr>
        <w:t xml:space="preserve">The definition of a </w:t>
      </w:r>
      <w:r w:rsidR="002E573C" w:rsidRPr="00C67F1A">
        <w:rPr>
          <w:rFonts w:cs="Arial"/>
          <w:szCs w:val="24"/>
        </w:rPr>
        <w:t xml:space="preserve">household with a </w:t>
      </w:r>
      <w:r w:rsidRPr="00C67F1A">
        <w:rPr>
          <w:rFonts w:cs="Arial"/>
          <w:szCs w:val="24"/>
        </w:rPr>
        <w:t>pensioner is any</w:t>
      </w:r>
      <w:r w:rsidR="002E573C" w:rsidRPr="00C67F1A">
        <w:rPr>
          <w:rFonts w:cs="Arial"/>
          <w:szCs w:val="24"/>
        </w:rPr>
        <w:t xml:space="preserve"> household containing any</w:t>
      </w:r>
      <w:r w:rsidRPr="00C67F1A">
        <w:rPr>
          <w:rFonts w:cs="Arial"/>
          <w:szCs w:val="24"/>
        </w:rPr>
        <w:t xml:space="preserve"> person:</w:t>
      </w:r>
    </w:p>
    <w:p w14:paraId="641D8ABD" w14:textId="185AFBF6" w:rsidR="004068F0" w:rsidRPr="00C67F1A" w:rsidRDefault="001A3FCE" w:rsidP="005661FA">
      <w:pPr>
        <w:pStyle w:val="ListParagraph"/>
        <w:numPr>
          <w:ilvl w:val="1"/>
          <w:numId w:val="11"/>
        </w:numPr>
        <w:rPr>
          <w:rFonts w:cs="Arial"/>
          <w:szCs w:val="24"/>
        </w:rPr>
      </w:pPr>
      <w:r w:rsidRPr="00C67F1A">
        <w:rPr>
          <w:rFonts w:cs="Arial"/>
          <w:szCs w:val="24"/>
        </w:rPr>
        <w:t>who has reached state pension age by 30th September 2022</w:t>
      </w:r>
      <w:r w:rsidR="008E068E" w:rsidRPr="00C67F1A">
        <w:rPr>
          <w:rFonts w:cs="Arial"/>
          <w:szCs w:val="24"/>
        </w:rPr>
        <w:t xml:space="preserve"> (and</w:t>
      </w:r>
      <w:r w:rsidR="005661FA" w:rsidRPr="00C67F1A">
        <w:rPr>
          <w:rFonts w:cs="Arial"/>
          <w:szCs w:val="24"/>
        </w:rPr>
        <w:t xml:space="preserve"> </w:t>
      </w:r>
      <w:r w:rsidR="00E14AD7" w:rsidRPr="00C67F1A">
        <w:rPr>
          <w:rFonts w:cs="Arial"/>
          <w:szCs w:val="24"/>
        </w:rPr>
        <w:t>no</w:t>
      </w:r>
      <w:r w:rsidR="005661FA" w:rsidRPr="00C67F1A">
        <w:rPr>
          <w:rFonts w:cs="Arial"/>
          <w:szCs w:val="24"/>
        </w:rPr>
        <w:t xml:space="preserve"> eligible child</w:t>
      </w:r>
      <w:r w:rsidR="00E14AD7" w:rsidRPr="00C67F1A">
        <w:rPr>
          <w:rFonts w:cs="Arial"/>
          <w:szCs w:val="24"/>
        </w:rPr>
        <w:t>re</w:t>
      </w:r>
      <w:r w:rsidR="003F3F5F" w:rsidRPr="00C67F1A">
        <w:rPr>
          <w:rFonts w:cs="Arial"/>
          <w:szCs w:val="24"/>
        </w:rPr>
        <w:t>n</w:t>
      </w:r>
      <w:r w:rsidR="005661FA" w:rsidRPr="00C67F1A">
        <w:rPr>
          <w:rFonts w:cs="Arial"/>
          <w:szCs w:val="24"/>
        </w:rPr>
        <w:t xml:space="preserve"> </w:t>
      </w:r>
      <w:r w:rsidR="000F69D8" w:rsidRPr="00C67F1A">
        <w:rPr>
          <w:rFonts w:cs="Arial"/>
          <w:szCs w:val="24"/>
        </w:rPr>
        <w:t>as</w:t>
      </w:r>
      <w:r w:rsidR="00E14AD7" w:rsidRPr="00C67F1A">
        <w:rPr>
          <w:rFonts w:cs="Arial"/>
          <w:szCs w:val="24"/>
        </w:rPr>
        <w:t xml:space="preserve"> defined above are resident)</w:t>
      </w:r>
    </w:p>
    <w:p w14:paraId="02F207D7" w14:textId="6D6B8CB5" w:rsidR="00CD6D2F" w:rsidRPr="00471925" w:rsidRDefault="00CD6D2F" w:rsidP="00EC3772">
      <w:pPr>
        <w:pStyle w:val="Sectionhead"/>
        <w:numPr>
          <w:ilvl w:val="0"/>
          <w:numId w:val="5"/>
        </w:numPr>
        <w:spacing w:before="100" w:beforeAutospacing="1" w:after="100" w:afterAutospacing="1" w:line="240" w:lineRule="atLeast"/>
        <w:ind w:left="357" w:hanging="357"/>
        <w:rPr>
          <w:rFonts w:cs="Arial"/>
          <w:szCs w:val="24"/>
        </w:rPr>
      </w:pPr>
      <w:r w:rsidRPr="009C0284">
        <w:rPr>
          <w:rFonts w:cs="Arial"/>
          <w:b w:val="0"/>
          <w:sz w:val="24"/>
          <w:szCs w:val="24"/>
        </w:rPr>
        <w:t>Households which include a person aged 19 to 25 with special educational needs and disability (SEND) and/or care leavers may still be eligible</w:t>
      </w:r>
      <w:r w:rsidRPr="006A0C10">
        <w:rPr>
          <w:rFonts w:cs="Arial"/>
          <w:b w:val="0"/>
          <w:sz w:val="24"/>
          <w:szCs w:val="24"/>
        </w:rPr>
        <w:t xml:space="preserve"> for grant support however that support falls within the </w:t>
      </w:r>
      <w:r w:rsidR="00E1214C">
        <w:rPr>
          <w:rFonts w:cs="Arial"/>
          <w:b w:val="0"/>
          <w:sz w:val="24"/>
          <w:szCs w:val="24"/>
        </w:rPr>
        <w:t>one</w:t>
      </w:r>
      <w:r w:rsidR="005B3BC4">
        <w:rPr>
          <w:rFonts w:cs="Arial"/>
          <w:b w:val="0"/>
          <w:sz w:val="24"/>
          <w:szCs w:val="24"/>
        </w:rPr>
        <w:t xml:space="preserve"> </w:t>
      </w:r>
      <w:r w:rsidR="00E1214C">
        <w:rPr>
          <w:rFonts w:cs="Arial"/>
          <w:b w:val="0"/>
          <w:sz w:val="24"/>
          <w:szCs w:val="24"/>
        </w:rPr>
        <w:t>t</w:t>
      </w:r>
      <w:r w:rsidR="005B3BC4">
        <w:rPr>
          <w:rFonts w:cs="Arial"/>
          <w:b w:val="0"/>
          <w:sz w:val="24"/>
          <w:szCs w:val="24"/>
        </w:rPr>
        <w:t>hird</w:t>
      </w:r>
      <w:r w:rsidRPr="006A0C10">
        <w:rPr>
          <w:rFonts w:cs="Arial"/>
          <w:b w:val="0"/>
          <w:sz w:val="24"/>
          <w:szCs w:val="24"/>
        </w:rPr>
        <w:t xml:space="preserve"> allocation to </w:t>
      </w:r>
      <w:r w:rsidR="00492221">
        <w:rPr>
          <w:rFonts w:cs="Arial"/>
          <w:b w:val="0"/>
          <w:sz w:val="24"/>
          <w:szCs w:val="24"/>
        </w:rPr>
        <w:t xml:space="preserve">other </w:t>
      </w:r>
      <w:r w:rsidRPr="006A0C10">
        <w:rPr>
          <w:rFonts w:cs="Arial"/>
          <w:b w:val="0"/>
          <w:sz w:val="24"/>
          <w:szCs w:val="24"/>
        </w:rPr>
        <w:t xml:space="preserve">households </w:t>
      </w:r>
      <w:r w:rsidR="00492221">
        <w:rPr>
          <w:rFonts w:cs="Arial"/>
          <w:b w:val="0"/>
          <w:sz w:val="24"/>
          <w:szCs w:val="24"/>
        </w:rPr>
        <w:t>(</w:t>
      </w:r>
      <w:r w:rsidRPr="006A0C10">
        <w:rPr>
          <w:rFonts w:cs="Arial"/>
          <w:b w:val="0"/>
          <w:sz w:val="24"/>
          <w:szCs w:val="24"/>
        </w:rPr>
        <w:t>without children</w:t>
      </w:r>
      <w:r w:rsidR="00492221">
        <w:rPr>
          <w:rFonts w:cs="Arial"/>
          <w:b w:val="0"/>
          <w:sz w:val="24"/>
          <w:szCs w:val="24"/>
        </w:rPr>
        <w:t xml:space="preserve"> or pensioners)</w:t>
      </w:r>
      <w:r w:rsidRPr="006A0C10">
        <w:rPr>
          <w:rFonts w:cs="Arial"/>
          <w:b w:val="0"/>
          <w:sz w:val="24"/>
          <w:szCs w:val="24"/>
        </w:rPr>
        <w:t xml:space="preserve">. </w:t>
      </w:r>
    </w:p>
    <w:p w14:paraId="5E3E2727" w14:textId="38B2FFF8" w:rsidR="00CD6D2F" w:rsidRDefault="00CD6D2F" w:rsidP="00EC3772">
      <w:pPr>
        <w:pStyle w:val="ListParagraph"/>
        <w:numPr>
          <w:ilvl w:val="0"/>
          <w:numId w:val="5"/>
        </w:numPr>
        <w:spacing w:line="240" w:lineRule="auto"/>
      </w:pPr>
      <w:r w:rsidRPr="00471925">
        <w:lastRenderedPageBreak/>
        <w:t xml:space="preserve">There is no </w:t>
      </w:r>
      <w:r w:rsidR="002F2906" w:rsidRPr="00471925">
        <w:t>prescriptive definition of</w:t>
      </w:r>
      <w:r w:rsidRPr="00471925">
        <w:t xml:space="preserve"> essentials. Authorities have discretion to assess what is reasonable to assist those in </w:t>
      </w:r>
      <w:r w:rsidR="001027C6" w:rsidRPr="00471925">
        <w:t xml:space="preserve">genuine </w:t>
      </w:r>
      <w:r w:rsidRPr="00471925">
        <w:t>need this winter</w:t>
      </w:r>
      <w:r w:rsidRPr="00471925" w:rsidDel="00591096">
        <w:t xml:space="preserve"> </w:t>
      </w:r>
      <w:proofErr w:type="gramStart"/>
      <w:r w:rsidRPr="00471925">
        <w:t>with regard to</w:t>
      </w:r>
      <w:proofErr w:type="gramEnd"/>
      <w:r w:rsidRPr="00471925">
        <w:t xml:space="preserve"> the examples above. </w:t>
      </w:r>
    </w:p>
    <w:p w14:paraId="4612B22C" w14:textId="77777777" w:rsidR="00471925" w:rsidRPr="00471925" w:rsidRDefault="00471925" w:rsidP="00471925">
      <w:pPr>
        <w:pStyle w:val="ListParagraph"/>
        <w:spacing w:line="240" w:lineRule="auto"/>
        <w:ind w:left="360"/>
      </w:pPr>
    </w:p>
    <w:p w14:paraId="1170DD1F" w14:textId="77777777" w:rsidR="00CD6D2F" w:rsidRPr="006A0C10" w:rsidRDefault="00CD6D2F" w:rsidP="00EC3772">
      <w:pPr>
        <w:pStyle w:val="ListParagraph"/>
        <w:numPr>
          <w:ilvl w:val="0"/>
          <w:numId w:val="5"/>
        </w:numPr>
        <w:rPr>
          <w:rFonts w:eastAsia="Times New Roman" w:cs="Arial"/>
          <w:szCs w:val="24"/>
          <w:lang w:val="en" w:eastAsia="en-GB"/>
        </w:rPr>
      </w:pPr>
      <w:r w:rsidRPr="006A0C10">
        <w:rPr>
          <w:rFonts w:eastAsia="Times New Roman" w:cs="Arial"/>
          <w:szCs w:val="24"/>
          <w:lang w:val="en" w:eastAsia="en-GB"/>
        </w:rPr>
        <w:t xml:space="preserve">Third party </w:t>
      </w:r>
      <w:proofErr w:type="spellStart"/>
      <w:r w:rsidRPr="006A0C10">
        <w:rPr>
          <w:rFonts w:eastAsia="Times New Roman" w:cs="Arial"/>
          <w:szCs w:val="24"/>
          <w:lang w:val="en" w:eastAsia="en-GB"/>
        </w:rPr>
        <w:t>organisations</w:t>
      </w:r>
      <w:proofErr w:type="spellEnd"/>
      <w:r w:rsidRPr="006A0C10">
        <w:rPr>
          <w:rFonts w:eastAsia="Times New Roman" w:cs="Arial"/>
          <w:szCs w:val="24"/>
          <w:lang w:val="en" w:eastAsia="en-GB"/>
        </w:rPr>
        <w:t xml:space="preserve"> may include but are not limited to:</w:t>
      </w:r>
    </w:p>
    <w:p w14:paraId="31DFB73E" w14:textId="77777777" w:rsidR="00CD6D2F" w:rsidRPr="006A0C10" w:rsidRDefault="00CD6D2F" w:rsidP="00EC3772">
      <w:pPr>
        <w:pStyle w:val="ListParagraph"/>
        <w:numPr>
          <w:ilvl w:val="1"/>
          <w:numId w:val="10"/>
        </w:numPr>
        <w:spacing w:before="100" w:beforeAutospacing="1" w:after="100" w:afterAutospacing="1" w:line="240" w:lineRule="auto"/>
        <w:rPr>
          <w:rFonts w:eastAsia="Times New Roman" w:cs="Arial"/>
          <w:szCs w:val="24"/>
          <w:lang w:val="en" w:eastAsia="en-GB"/>
        </w:rPr>
      </w:pPr>
      <w:r w:rsidRPr="006A0C10">
        <w:rPr>
          <w:rFonts w:eastAsia="Times New Roman" w:cs="Arial"/>
          <w:szCs w:val="24"/>
          <w:lang w:val="en" w:eastAsia="en-GB"/>
        </w:rPr>
        <w:t xml:space="preserve">Registered charities and voluntary </w:t>
      </w:r>
      <w:proofErr w:type="spellStart"/>
      <w:r w:rsidRPr="006A0C10">
        <w:rPr>
          <w:rFonts w:eastAsia="Times New Roman" w:cs="Arial"/>
          <w:szCs w:val="24"/>
          <w:lang w:val="en" w:eastAsia="en-GB"/>
        </w:rPr>
        <w:t>organisations</w:t>
      </w:r>
      <w:proofErr w:type="spellEnd"/>
    </w:p>
    <w:p w14:paraId="6E859C37" w14:textId="77777777" w:rsidR="00CD6D2F" w:rsidRPr="006A0C10" w:rsidRDefault="00CD6D2F" w:rsidP="00EC3772">
      <w:pPr>
        <w:pStyle w:val="ListParagraph"/>
        <w:numPr>
          <w:ilvl w:val="1"/>
          <w:numId w:val="10"/>
        </w:numPr>
        <w:spacing w:before="100" w:beforeAutospacing="1" w:after="100" w:afterAutospacing="1" w:line="240" w:lineRule="auto"/>
        <w:rPr>
          <w:rFonts w:eastAsia="Times New Roman" w:cs="Arial"/>
          <w:szCs w:val="24"/>
          <w:lang w:val="en" w:eastAsia="en-GB"/>
        </w:rPr>
      </w:pPr>
      <w:r w:rsidRPr="006A0C10">
        <w:rPr>
          <w:rFonts w:eastAsia="Times New Roman" w:cs="Arial"/>
          <w:szCs w:val="24"/>
          <w:lang w:val="en" w:eastAsia="en-GB"/>
        </w:rPr>
        <w:t>Schools</w:t>
      </w:r>
    </w:p>
    <w:p w14:paraId="16C6C9E4" w14:textId="77777777" w:rsidR="00CD6D2F" w:rsidRPr="006A0C10" w:rsidRDefault="00CD6D2F" w:rsidP="00EC3772">
      <w:pPr>
        <w:pStyle w:val="ListParagraph"/>
        <w:numPr>
          <w:ilvl w:val="1"/>
          <w:numId w:val="10"/>
        </w:numPr>
        <w:spacing w:before="100" w:beforeAutospacing="1" w:after="100" w:afterAutospacing="1" w:line="240" w:lineRule="auto"/>
        <w:rPr>
          <w:rFonts w:cs="Arial"/>
          <w:szCs w:val="24"/>
        </w:rPr>
      </w:pPr>
      <w:r w:rsidRPr="006A0C10">
        <w:rPr>
          <w:rFonts w:cs="Arial"/>
          <w:szCs w:val="24"/>
        </w:rPr>
        <w:t>Food banks</w:t>
      </w:r>
    </w:p>
    <w:p w14:paraId="633BF67C" w14:textId="77777777" w:rsidR="00CD6D2F" w:rsidRPr="006A0C10" w:rsidRDefault="00CD6D2F" w:rsidP="00EC3772">
      <w:pPr>
        <w:pStyle w:val="ListParagraph"/>
        <w:numPr>
          <w:ilvl w:val="1"/>
          <w:numId w:val="10"/>
        </w:numPr>
        <w:spacing w:before="100" w:beforeAutospacing="1" w:after="100" w:afterAutospacing="1" w:line="240" w:lineRule="auto"/>
        <w:rPr>
          <w:rFonts w:cs="Arial"/>
          <w:szCs w:val="24"/>
        </w:rPr>
      </w:pPr>
      <w:r w:rsidRPr="006A0C10">
        <w:rPr>
          <w:rFonts w:cs="Arial"/>
          <w:szCs w:val="24"/>
        </w:rPr>
        <w:t>General Practitioners</w:t>
      </w:r>
    </w:p>
    <w:p w14:paraId="2068A9F0" w14:textId="2445592A" w:rsidR="00471925" w:rsidRPr="00850622" w:rsidRDefault="00CD6D2F" w:rsidP="00471925">
      <w:pPr>
        <w:pStyle w:val="ListParagraph"/>
        <w:numPr>
          <w:ilvl w:val="1"/>
          <w:numId w:val="10"/>
        </w:numPr>
        <w:spacing w:before="100" w:beforeAutospacing="1" w:after="100" w:afterAutospacing="1" w:line="240" w:lineRule="auto"/>
        <w:outlineLvl w:val="1"/>
        <w:rPr>
          <w:rFonts w:cs="Arial"/>
          <w:b/>
          <w:bCs/>
          <w:sz w:val="28"/>
          <w:szCs w:val="28"/>
          <w:lang w:val="en" w:eastAsia="en-GB"/>
        </w:rPr>
      </w:pPr>
      <w:r w:rsidRPr="006A0C10">
        <w:rPr>
          <w:rFonts w:cs="Arial"/>
          <w:szCs w:val="24"/>
        </w:rPr>
        <w:t>Care organisations</w:t>
      </w:r>
    </w:p>
    <w:p w14:paraId="6B4F0E4D" w14:textId="77777777" w:rsidR="006657D6" w:rsidRPr="006A0C10" w:rsidRDefault="006657D6" w:rsidP="006657D6">
      <w:pPr>
        <w:spacing w:before="100" w:beforeAutospacing="1" w:after="100" w:afterAutospacing="1"/>
        <w:outlineLvl w:val="1"/>
        <w:rPr>
          <w:rFonts w:ascii="Arial" w:hAnsi="Arial" w:cs="Arial"/>
          <w:b/>
          <w:bCs/>
          <w:sz w:val="28"/>
          <w:szCs w:val="28"/>
          <w:lang w:val="en" w:eastAsia="en-GB"/>
        </w:rPr>
      </w:pPr>
      <w:r w:rsidRPr="006A0C10">
        <w:rPr>
          <w:rFonts w:ascii="Arial" w:hAnsi="Arial" w:cs="Arial"/>
          <w:b/>
          <w:bCs/>
          <w:sz w:val="28"/>
          <w:szCs w:val="28"/>
          <w:lang w:val="en" w:eastAsia="en-GB"/>
        </w:rPr>
        <w:t xml:space="preserve">Access to </w:t>
      </w:r>
      <w:r w:rsidR="001A0008" w:rsidRPr="006A0C10">
        <w:rPr>
          <w:rFonts w:ascii="Arial" w:hAnsi="Arial" w:cs="Arial"/>
          <w:b/>
          <w:bCs/>
          <w:sz w:val="28"/>
          <w:szCs w:val="28"/>
          <w:lang w:val="en" w:eastAsia="en-GB"/>
        </w:rPr>
        <w:t>d</w:t>
      </w:r>
      <w:r w:rsidRPr="006A0C10">
        <w:rPr>
          <w:rFonts w:ascii="Arial" w:hAnsi="Arial" w:cs="Arial"/>
          <w:b/>
          <w:bCs/>
          <w:sz w:val="28"/>
          <w:szCs w:val="28"/>
          <w:lang w:val="en" w:eastAsia="en-GB"/>
        </w:rPr>
        <w:t>ata</w:t>
      </w:r>
    </w:p>
    <w:p w14:paraId="52E49A1B" w14:textId="77777777" w:rsidR="00115E27" w:rsidRPr="006A0C10" w:rsidRDefault="00115E27"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 xml:space="preserve">The </w:t>
      </w:r>
      <w:r w:rsidR="0004273C" w:rsidRPr="006A0C10">
        <w:rPr>
          <w:rFonts w:cs="Arial"/>
          <w:b w:val="0"/>
          <w:sz w:val="24"/>
          <w:szCs w:val="24"/>
          <w:lang w:val="en" w:eastAsia="en-GB"/>
        </w:rPr>
        <w:t>Household Support Fund</w:t>
      </w:r>
      <w:r w:rsidR="00DA4B15" w:rsidRPr="006A0C10">
        <w:rPr>
          <w:rFonts w:cs="Arial"/>
          <w:b w:val="0"/>
          <w:sz w:val="24"/>
          <w:szCs w:val="24"/>
          <w:lang w:val="en" w:eastAsia="en-GB"/>
        </w:rPr>
        <w:t xml:space="preserve"> </w:t>
      </w:r>
      <w:r w:rsidRPr="006A0C10">
        <w:rPr>
          <w:rFonts w:cs="Arial"/>
          <w:b w:val="0"/>
          <w:sz w:val="24"/>
          <w:szCs w:val="24"/>
          <w:lang w:val="en" w:eastAsia="en-GB"/>
        </w:rPr>
        <w:t>is being classified as Local Welfare Provision (LWP).  The provision of DWP data to LAs is under the terms of the Memorandum of Understanding (M</w:t>
      </w:r>
      <w:r w:rsidR="00AB2F4D" w:rsidRPr="006A0C10">
        <w:rPr>
          <w:rFonts w:cs="Arial"/>
          <w:b w:val="0"/>
          <w:sz w:val="24"/>
          <w:szCs w:val="24"/>
          <w:lang w:val="en" w:eastAsia="en-GB"/>
        </w:rPr>
        <w:t>o</w:t>
      </w:r>
      <w:r w:rsidRPr="006A0C10">
        <w:rPr>
          <w:rFonts w:cs="Arial"/>
          <w:b w:val="0"/>
          <w:sz w:val="24"/>
          <w:szCs w:val="24"/>
          <w:lang w:val="en" w:eastAsia="en-GB"/>
        </w:rPr>
        <w:t xml:space="preserve">U) ‘Department for Work and Pensions and local authorities (Access, handling, exchange and protection of Department for Work and Pensions’ and HM Revenue and Customs’ data)’.  </w:t>
      </w:r>
    </w:p>
    <w:p w14:paraId="26F8E609" w14:textId="7D855E00" w:rsidR="00115E27" w:rsidRPr="006A0C10" w:rsidRDefault="00115E27"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 xml:space="preserve">Local authorities who have signed and returned the relevant section (Annex C) of the current DWP/LA </w:t>
      </w:r>
      <w:r w:rsidR="00AB2F4D" w:rsidRPr="006A0C10">
        <w:rPr>
          <w:rFonts w:cs="Arial"/>
          <w:b w:val="0"/>
          <w:sz w:val="24"/>
          <w:szCs w:val="24"/>
          <w:lang w:val="en" w:eastAsia="en-GB"/>
        </w:rPr>
        <w:t>MoU</w:t>
      </w:r>
      <w:r w:rsidRPr="006A0C10">
        <w:rPr>
          <w:rFonts w:cs="Arial"/>
          <w:b w:val="0"/>
          <w:sz w:val="24"/>
          <w:szCs w:val="24"/>
          <w:lang w:val="en" w:eastAsia="en-GB"/>
        </w:rPr>
        <w:t xml:space="preserve"> have legal permission to access DWP’s Searchlight portal and specific UC</w:t>
      </w:r>
      <w:r w:rsidR="00AC6EB7">
        <w:rPr>
          <w:rFonts w:cs="Arial"/>
          <w:b w:val="0"/>
          <w:sz w:val="24"/>
          <w:szCs w:val="24"/>
          <w:lang w:val="en" w:eastAsia="en-GB"/>
        </w:rPr>
        <w:t xml:space="preserve"> and Pension Credit</w:t>
      </w:r>
      <w:r w:rsidRPr="006A0C10">
        <w:rPr>
          <w:rFonts w:cs="Arial"/>
          <w:b w:val="0"/>
          <w:sz w:val="24"/>
          <w:szCs w:val="24"/>
          <w:lang w:val="en" w:eastAsia="en-GB"/>
        </w:rPr>
        <w:t xml:space="preserve"> data via a monthly data share for the purpose of this grant.  </w:t>
      </w:r>
    </w:p>
    <w:p w14:paraId="359DB426" w14:textId="77777777" w:rsidR="00115E27" w:rsidRPr="006A0C10" w:rsidRDefault="00115E27"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LAs will need to ensure they sign future iterations of the M</w:t>
      </w:r>
      <w:r w:rsidR="00AB2F4D" w:rsidRPr="006A0C10">
        <w:rPr>
          <w:rFonts w:cs="Arial"/>
          <w:b w:val="0"/>
          <w:sz w:val="24"/>
          <w:szCs w:val="24"/>
          <w:lang w:val="en" w:eastAsia="en-GB"/>
        </w:rPr>
        <w:t>o</w:t>
      </w:r>
      <w:r w:rsidRPr="006A0C10">
        <w:rPr>
          <w:rFonts w:cs="Arial"/>
          <w:b w:val="0"/>
          <w:sz w:val="24"/>
          <w:szCs w:val="24"/>
          <w:lang w:val="en" w:eastAsia="en-GB"/>
        </w:rPr>
        <w:t xml:space="preserve">U and the appropriate Annex to continue to have the legal permission to access the below data sources for Local Welfare Provision. </w:t>
      </w:r>
    </w:p>
    <w:p w14:paraId="3FDE3F1F" w14:textId="67EACBDB" w:rsidR="00AF425E" w:rsidRPr="00AF425E" w:rsidRDefault="00115E27"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AF425E">
        <w:rPr>
          <w:rFonts w:cs="Arial"/>
          <w:b w:val="0"/>
          <w:sz w:val="24"/>
          <w:szCs w:val="24"/>
        </w:rPr>
        <w:t>Staff accessing Searchlight will need to be registered with the Employee Authentication System (EAS).</w:t>
      </w:r>
      <w:r w:rsidRPr="00AF425E">
        <w:rPr>
          <w:rFonts w:cs="Arial"/>
          <w:sz w:val="24"/>
          <w:szCs w:val="24"/>
        </w:rPr>
        <w:t xml:space="preserve"> </w:t>
      </w:r>
      <w:r w:rsidRPr="00AF425E">
        <w:rPr>
          <w:rFonts w:cs="Arial"/>
          <w:b w:val="0"/>
          <w:sz w:val="24"/>
          <w:szCs w:val="24"/>
          <w:lang w:val="en" w:eastAsia="en-GB"/>
        </w:rPr>
        <w:t xml:space="preserve">Further information on Searchlight can be found in the local authority Searchlight Training Pack available in the Searchlight folder on </w:t>
      </w:r>
      <w:proofErr w:type="spellStart"/>
      <w:r w:rsidRPr="00AF425E">
        <w:rPr>
          <w:rFonts w:cs="Arial"/>
          <w:b w:val="0"/>
          <w:sz w:val="24"/>
          <w:szCs w:val="24"/>
          <w:lang w:val="en" w:eastAsia="en-GB"/>
        </w:rPr>
        <w:t>Glasscubes</w:t>
      </w:r>
      <w:proofErr w:type="spellEnd"/>
      <w:r w:rsidRPr="00AF425E">
        <w:rPr>
          <w:rFonts w:cs="Arial"/>
          <w:b w:val="0"/>
          <w:sz w:val="24"/>
          <w:szCs w:val="24"/>
          <w:lang w:val="en" w:eastAsia="en-GB"/>
        </w:rPr>
        <w:t xml:space="preserve"> (the LA/DWP online collaboration tool). If your Authority needs to discuss acc</w:t>
      </w:r>
      <w:r w:rsidR="00AF425E">
        <w:rPr>
          <w:rFonts w:cs="Arial"/>
          <w:b w:val="0"/>
          <w:sz w:val="24"/>
          <w:szCs w:val="24"/>
          <w:lang w:val="en" w:eastAsia="en-GB"/>
        </w:rPr>
        <w:t xml:space="preserve">ess to </w:t>
      </w:r>
      <w:proofErr w:type="spellStart"/>
      <w:r w:rsidR="00AF425E">
        <w:rPr>
          <w:rFonts w:cs="Arial"/>
          <w:b w:val="0"/>
          <w:sz w:val="24"/>
          <w:szCs w:val="24"/>
          <w:lang w:val="en" w:eastAsia="en-GB"/>
        </w:rPr>
        <w:t>Glasscubes</w:t>
      </w:r>
      <w:proofErr w:type="spellEnd"/>
      <w:r w:rsidR="00AF425E">
        <w:rPr>
          <w:rFonts w:cs="Arial"/>
          <w:b w:val="0"/>
          <w:sz w:val="24"/>
          <w:szCs w:val="24"/>
          <w:lang w:val="en" w:eastAsia="en-GB"/>
        </w:rPr>
        <w:t xml:space="preserve">, contact DWP at </w:t>
      </w:r>
      <w:r w:rsidR="00AF425E" w:rsidRPr="00AF425E">
        <w:rPr>
          <w:rFonts w:cs="Arial"/>
          <w:b w:val="0"/>
          <w:sz w:val="24"/>
          <w:szCs w:val="24"/>
          <w:lang w:val="en" w:eastAsia="en-GB"/>
        </w:rPr>
        <w:t>LAWELFARE.LASUPPORT@DWP.GOV.UK</w:t>
      </w:r>
    </w:p>
    <w:p w14:paraId="009148C7" w14:textId="4D909CDA" w:rsidR="00115E27" w:rsidRPr="00AF425E" w:rsidRDefault="00115E27" w:rsidP="00AF425E">
      <w:pPr>
        <w:pStyle w:val="Sectionhead"/>
        <w:spacing w:before="100" w:beforeAutospacing="1" w:after="100" w:afterAutospacing="1" w:line="240" w:lineRule="atLeast"/>
        <w:ind w:left="360"/>
        <w:rPr>
          <w:rFonts w:cs="Arial"/>
          <w:b w:val="0"/>
          <w:sz w:val="24"/>
          <w:szCs w:val="24"/>
          <w:lang w:val="en" w:eastAsia="en-GB"/>
        </w:rPr>
      </w:pPr>
      <w:r w:rsidRPr="00AF425E">
        <w:rPr>
          <w:b w:val="0"/>
          <w:bCs/>
          <w:sz w:val="24"/>
          <w:szCs w:val="24"/>
          <w:u w:val="single"/>
          <w:lang w:val="en" w:eastAsia="en-GB"/>
        </w:rPr>
        <w:t xml:space="preserve">DWP Searchlight </w:t>
      </w:r>
    </w:p>
    <w:p w14:paraId="60A1AE11" w14:textId="6C67DC98" w:rsidR="00DA4B15" w:rsidRPr="00FD0003" w:rsidRDefault="00115E27"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AF425E">
        <w:rPr>
          <w:rFonts w:cs="Arial"/>
          <w:b w:val="0"/>
          <w:sz w:val="24"/>
          <w:szCs w:val="24"/>
          <w:lang w:val="en" w:eastAsia="en-GB"/>
        </w:rPr>
        <w:t>This portal provides information on individual citizens</w:t>
      </w:r>
      <w:r w:rsidR="00093E82" w:rsidRPr="00AF425E">
        <w:rPr>
          <w:rFonts w:cs="Arial"/>
          <w:b w:val="0"/>
          <w:sz w:val="24"/>
          <w:szCs w:val="24"/>
          <w:lang w:val="en" w:eastAsia="en-GB"/>
        </w:rPr>
        <w:t>’</w:t>
      </w:r>
      <w:r w:rsidRPr="00AF425E">
        <w:rPr>
          <w:rFonts w:cs="Arial"/>
          <w:b w:val="0"/>
          <w:sz w:val="24"/>
          <w:szCs w:val="24"/>
          <w:lang w:val="en" w:eastAsia="en-GB"/>
        </w:rPr>
        <w:t xml:space="preserve"> entitlement to (and confirms receipt of) DWP welfare benefits. Therefore, this data can be used to help Authorities identify those families and individuals to whom to target this support.</w:t>
      </w:r>
      <w:r w:rsidR="00035735" w:rsidRPr="00AF425E">
        <w:rPr>
          <w:rFonts w:cs="Arial"/>
          <w:b w:val="0"/>
          <w:sz w:val="24"/>
          <w:szCs w:val="24"/>
          <w:lang w:val="en" w:eastAsia="en-GB"/>
        </w:rPr>
        <w:t xml:space="preserve"> </w:t>
      </w:r>
      <w:r w:rsidR="002F1D55" w:rsidRPr="00AF425E">
        <w:rPr>
          <w:rFonts w:cs="Arial"/>
          <w:b w:val="0"/>
          <w:sz w:val="24"/>
          <w:szCs w:val="24"/>
          <w:lang w:val="en" w:eastAsia="en-GB"/>
        </w:rPr>
        <w:t>Authorities</w:t>
      </w:r>
      <w:r w:rsidR="00035735" w:rsidRPr="00AF425E">
        <w:rPr>
          <w:rFonts w:cs="Arial"/>
          <w:b w:val="0"/>
          <w:sz w:val="24"/>
          <w:szCs w:val="24"/>
          <w:lang w:val="en" w:eastAsia="en-GB"/>
        </w:rPr>
        <w:t xml:space="preserve"> </w:t>
      </w:r>
      <w:r w:rsidR="00035735" w:rsidRPr="00FD0003">
        <w:rPr>
          <w:rFonts w:cs="Arial"/>
          <w:b w:val="0"/>
          <w:sz w:val="24"/>
          <w:szCs w:val="24"/>
          <w:lang w:val="en" w:eastAsia="en-GB"/>
        </w:rPr>
        <w:t>may also wish to establish if other forms of support are available to the household</w:t>
      </w:r>
      <w:r w:rsidR="00092315" w:rsidRPr="00FD0003">
        <w:rPr>
          <w:rFonts w:cs="Arial"/>
          <w:b w:val="0"/>
          <w:sz w:val="24"/>
          <w:szCs w:val="24"/>
          <w:lang w:val="en" w:eastAsia="en-GB"/>
        </w:rPr>
        <w:t xml:space="preserve">. In relation to housing </w:t>
      </w:r>
      <w:proofErr w:type="gramStart"/>
      <w:r w:rsidR="00092315" w:rsidRPr="00FD0003">
        <w:rPr>
          <w:rFonts w:cs="Arial"/>
          <w:b w:val="0"/>
          <w:sz w:val="24"/>
          <w:szCs w:val="24"/>
          <w:lang w:val="en" w:eastAsia="en-GB"/>
        </w:rPr>
        <w:t>costs</w:t>
      </w:r>
      <w:proofErr w:type="gramEnd"/>
      <w:r w:rsidR="00092315" w:rsidRPr="00FD0003">
        <w:rPr>
          <w:rFonts w:cs="Arial"/>
          <w:b w:val="0"/>
          <w:sz w:val="24"/>
          <w:szCs w:val="24"/>
          <w:lang w:val="en" w:eastAsia="en-GB"/>
        </w:rPr>
        <w:t xml:space="preserve"> they must do so</w:t>
      </w:r>
      <w:r w:rsidR="00035735" w:rsidRPr="00FD0003">
        <w:rPr>
          <w:rFonts w:cs="Arial"/>
          <w:b w:val="0"/>
          <w:sz w:val="24"/>
          <w:szCs w:val="24"/>
          <w:lang w:val="en" w:eastAsia="en-GB"/>
        </w:rPr>
        <w:t xml:space="preserve"> </w:t>
      </w:r>
      <w:r w:rsidR="00CF601C" w:rsidRPr="00FD0003">
        <w:rPr>
          <w:rFonts w:cs="Arial"/>
          <w:b w:val="0"/>
          <w:sz w:val="24"/>
          <w:szCs w:val="24"/>
          <w:lang w:val="en" w:eastAsia="en-GB"/>
        </w:rPr>
        <w:t>including by</w:t>
      </w:r>
      <w:r w:rsidR="00092315" w:rsidRPr="00FD0003">
        <w:rPr>
          <w:rFonts w:cs="Arial"/>
          <w:b w:val="0"/>
          <w:sz w:val="24"/>
          <w:szCs w:val="24"/>
          <w:lang w:val="en" w:eastAsia="en-GB"/>
        </w:rPr>
        <w:t xml:space="preserve"> checking whether the household could receive</w:t>
      </w:r>
      <w:r w:rsidR="00035735" w:rsidRPr="00FD0003">
        <w:rPr>
          <w:rFonts w:cs="Arial"/>
          <w:b w:val="0"/>
          <w:sz w:val="24"/>
          <w:szCs w:val="24"/>
          <w:lang w:val="en" w:eastAsia="en-GB"/>
        </w:rPr>
        <w:t xml:space="preserve"> Discretionary Housing Payments </w:t>
      </w:r>
      <w:r w:rsidR="00831357" w:rsidRPr="00FD0003">
        <w:rPr>
          <w:rFonts w:cs="Arial"/>
          <w:b w:val="0"/>
          <w:sz w:val="24"/>
          <w:szCs w:val="24"/>
        </w:rPr>
        <w:t xml:space="preserve">The Authority </w:t>
      </w:r>
      <w:r w:rsidR="4D920D61" w:rsidRPr="00FD0003">
        <w:rPr>
          <w:rFonts w:cs="Arial"/>
          <w:b w:val="0"/>
          <w:sz w:val="24"/>
          <w:szCs w:val="24"/>
        </w:rPr>
        <w:t>must also</w:t>
      </w:r>
      <w:r w:rsidR="00831357" w:rsidRPr="00FD0003">
        <w:rPr>
          <w:rFonts w:cs="Arial"/>
          <w:b w:val="0"/>
          <w:sz w:val="24"/>
          <w:szCs w:val="24"/>
        </w:rPr>
        <w:t xml:space="preserve"> first consider if the claimant is at statutory risk of homelessness and therefore owed a duty of support through the Homelessness Prevention Grant (HPG). </w:t>
      </w:r>
    </w:p>
    <w:p w14:paraId="359FAFB9" w14:textId="77777777" w:rsidR="00115E27" w:rsidRPr="006A0C10" w:rsidRDefault="00DA4B15"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Authorities do not have permission for the purposes of this scheme to access the ‘Income’ data provided on Searchlight for the Test and Trace Support Payment Scheme.</w:t>
      </w:r>
      <w:r w:rsidR="00115E27" w:rsidRPr="006A0C10">
        <w:rPr>
          <w:rFonts w:cs="Arial"/>
          <w:b w:val="0"/>
          <w:sz w:val="24"/>
          <w:szCs w:val="24"/>
          <w:lang w:val="en" w:eastAsia="en-GB"/>
        </w:rPr>
        <w:t xml:space="preserve">  </w:t>
      </w:r>
    </w:p>
    <w:p w14:paraId="4A252093" w14:textId="77777777" w:rsidR="00115E27" w:rsidRPr="006A0C10" w:rsidRDefault="00115E27"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 xml:space="preserve">Searchlight can only be used to verify a specific individual’s DWP benefit information. Therefore, if an Authority identified a group of potential customers who may be eligible for the scheme from their own records, they </w:t>
      </w:r>
      <w:proofErr w:type="gramStart"/>
      <w:r w:rsidRPr="006A0C10">
        <w:rPr>
          <w:rFonts w:cs="Arial"/>
          <w:b w:val="0"/>
          <w:sz w:val="24"/>
          <w:szCs w:val="24"/>
          <w:lang w:val="en" w:eastAsia="en-GB"/>
        </w:rPr>
        <w:t>can</w:t>
      </w:r>
      <w:proofErr w:type="gramEnd"/>
      <w:r w:rsidRPr="006A0C10">
        <w:rPr>
          <w:rFonts w:cs="Arial"/>
          <w:b w:val="0"/>
          <w:sz w:val="24"/>
          <w:szCs w:val="24"/>
          <w:lang w:val="en" w:eastAsia="en-GB"/>
        </w:rPr>
        <w:t xml:space="preserve"> access Searchlight to verify </w:t>
      </w:r>
      <w:r w:rsidRPr="006A0C10">
        <w:rPr>
          <w:rFonts w:cs="Arial"/>
          <w:b w:val="0"/>
          <w:sz w:val="24"/>
          <w:szCs w:val="24"/>
          <w:lang w:val="en" w:eastAsia="en-GB"/>
        </w:rPr>
        <w:lastRenderedPageBreak/>
        <w:t xml:space="preserve">each claimant’s DWP benefit entitlement (although benefit entitlement is not a condition of support). </w:t>
      </w:r>
    </w:p>
    <w:p w14:paraId="0D5F957A" w14:textId="47333252" w:rsidR="00115E27" w:rsidRPr="006A0C10" w:rsidRDefault="00AC6EB7" w:rsidP="00115E27">
      <w:pPr>
        <w:pStyle w:val="ListParagraph"/>
        <w:spacing w:before="100" w:beforeAutospacing="1" w:after="100" w:afterAutospacing="1"/>
        <w:ind w:left="360"/>
        <w:rPr>
          <w:rFonts w:ascii="Times New Roman" w:hAnsi="Times New Roman" w:cs="Arial"/>
          <w:b/>
          <w:bCs/>
          <w:sz w:val="28"/>
          <w:szCs w:val="28"/>
          <w:lang w:val="en" w:eastAsia="en-GB"/>
        </w:rPr>
      </w:pPr>
      <w:r w:rsidRPr="00AC6EB7">
        <w:rPr>
          <w:rFonts w:cs="Arial"/>
          <w:szCs w:val="24"/>
          <w:u w:val="single"/>
        </w:rPr>
        <w:t>Monthly</w:t>
      </w:r>
      <w:r w:rsidR="00115E27" w:rsidRPr="00AC6EB7">
        <w:rPr>
          <w:rFonts w:cs="Arial"/>
          <w:szCs w:val="24"/>
          <w:u w:val="single"/>
        </w:rPr>
        <w:t xml:space="preserve"> </w:t>
      </w:r>
      <w:r>
        <w:rPr>
          <w:rFonts w:cs="Arial"/>
          <w:szCs w:val="24"/>
          <w:u w:val="single"/>
        </w:rPr>
        <w:t>D</w:t>
      </w:r>
      <w:r w:rsidR="00115E27" w:rsidRPr="006A0C10">
        <w:rPr>
          <w:rFonts w:cs="Arial"/>
          <w:szCs w:val="24"/>
          <w:u w:val="single"/>
        </w:rPr>
        <w:t xml:space="preserve">ata </w:t>
      </w:r>
      <w:r>
        <w:rPr>
          <w:rFonts w:cs="Arial"/>
          <w:szCs w:val="24"/>
          <w:u w:val="single"/>
        </w:rPr>
        <w:t>S</w:t>
      </w:r>
      <w:r w:rsidR="00115E27" w:rsidRPr="006A0C10">
        <w:rPr>
          <w:rFonts w:cs="Arial"/>
          <w:szCs w:val="24"/>
          <w:u w:val="single"/>
        </w:rPr>
        <w:t>hare</w:t>
      </w:r>
      <w:r>
        <w:rPr>
          <w:rFonts w:cs="Arial"/>
          <w:szCs w:val="24"/>
          <w:u w:val="single"/>
        </w:rPr>
        <w:t xml:space="preserve"> </w:t>
      </w:r>
    </w:p>
    <w:p w14:paraId="5FE82BD3" w14:textId="52A56BA1" w:rsidR="00AC6EB7" w:rsidRDefault="00115E27" w:rsidP="00EC3772">
      <w:pPr>
        <w:numPr>
          <w:ilvl w:val="0"/>
          <w:numId w:val="5"/>
        </w:numPr>
        <w:spacing w:before="100" w:beforeAutospacing="1" w:after="100" w:afterAutospacing="1"/>
        <w:rPr>
          <w:rFonts w:ascii="Arial" w:hAnsi="Arial" w:cs="Arial"/>
          <w:sz w:val="24"/>
          <w:szCs w:val="24"/>
        </w:rPr>
      </w:pPr>
      <w:r w:rsidRPr="006A0C10">
        <w:rPr>
          <w:rFonts w:ascii="Arial" w:hAnsi="Arial" w:cs="Arial"/>
          <w:sz w:val="24"/>
          <w:szCs w:val="24"/>
        </w:rPr>
        <w:t xml:space="preserve">We are providing </w:t>
      </w:r>
      <w:r w:rsidR="00AF425E">
        <w:rPr>
          <w:rFonts w:ascii="Arial" w:hAnsi="Arial" w:cs="Arial"/>
          <w:sz w:val="24"/>
          <w:szCs w:val="24"/>
        </w:rPr>
        <w:t>Authorities</w:t>
      </w:r>
      <w:r w:rsidRPr="006A0C10">
        <w:rPr>
          <w:rFonts w:ascii="Arial" w:hAnsi="Arial" w:cs="Arial"/>
          <w:sz w:val="24"/>
          <w:szCs w:val="24"/>
        </w:rPr>
        <w:t xml:space="preserve"> with details of UC claimants in their </w:t>
      </w:r>
      <w:r w:rsidR="00AF425E">
        <w:rPr>
          <w:rFonts w:ascii="Arial" w:hAnsi="Arial" w:cs="Arial"/>
          <w:sz w:val="24"/>
          <w:szCs w:val="24"/>
        </w:rPr>
        <w:t>Authority</w:t>
      </w:r>
      <w:r w:rsidRPr="006A0C10">
        <w:rPr>
          <w:rFonts w:ascii="Arial" w:hAnsi="Arial" w:cs="Arial"/>
          <w:sz w:val="24"/>
          <w:szCs w:val="24"/>
        </w:rPr>
        <w:t xml:space="preserve"> whose income is below the Free School Meal and Free </w:t>
      </w:r>
      <w:r w:rsidR="00E8761E" w:rsidRPr="006A0C10">
        <w:rPr>
          <w:rFonts w:ascii="Arial" w:hAnsi="Arial" w:cs="Arial"/>
          <w:sz w:val="24"/>
          <w:szCs w:val="24"/>
        </w:rPr>
        <w:t>P</w:t>
      </w:r>
      <w:r w:rsidRPr="006A0C10">
        <w:rPr>
          <w:rFonts w:ascii="Arial" w:hAnsi="Arial" w:cs="Arial"/>
          <w:sz w:val="24"/>
          <w:szCs w:val="24"/>
        </w:rPr>
        <w:t xml:space="preserve">rescription thresholds </w:t>
      </w:r>
      <w:r w:rsidR="00AC6EB7">
        <w:rPr>
          <w:rFonts w:ascii="Arial" w:hAnsi="Arial" w:cs="Arial"/>
          <w:sz w:val="24"/>
          <w:szCs w:val="24"/>
        </w:rPr>
        <w:t xml:space="preserve">and </w:t>
      </w:r>
      <w:r w:rsidR="00B705D8">
        <w:rPr>
          <w:rFonts w:ascii="Arial" w:hAnsi="Arial" w:cs="Arial"/>
          <w:sz w:val="24"/>
          <w:szCs w:val="24"/>
        </w:rPr>
        <w:t xml:space="preserve">those </w:t>
      </w:r>
      <w:r w:rsidRPr="006A0C10">
        <w:rPr>
          <w:rFonts w:ascii="Arial" w:hAnsi="Arial" w:cs="Arial"/>
          <w:sz w:val="24"/>
          <w:szCs w:val="24"/>
        </w:rPr>
        <w:t xml:space="preserve">with a limited </w:t>
      </w:r>
      <w:r w:rsidR="00DA4B15" w:rsidRPr="006A0C10">
        <w:rPr>
          <w:rFonts w:ascii="Arial" w:hAnsi="Arial" w:cs="Arial"/>
          <w:sz w:val="24"/>
          <w:szCs w:val="24"/>
        </w:rPr>
        <w:t xml:space="preserve">capability </w:t>
      </w:r>
      <w:r w:rsidRPr="006A0C10">
        <w:rPr>
          <w:rFonts w:ascii="Arial" w:hAnsi="Arial" w:cs="Arial"/>
          <w:sz w:val="24"/>
          <w:szCs w:val="24"/>
        </w:rPr>
        <w:t>for work both at individual level and summary level by Ward</w:t>
      </w:r>
      <w:r w:rsidR="0080697D" w:rsidRPr="006A0C10">
        <w:rPr>
          <w:rFonts w:ascii="Arial" w:hAnsi="Arial" w:cs="Arial"/>
          <w:sz w:val="24"/>
          <w:szCs w:val="24"/>
        </w:rPr>
        <w:t>.</w:t>
      </w:r>
      <w:r w:rsidRPr="006A0C10">
        <w:rPr>
          <w:rFonts w:ascii="Arial" w:hAnsi="Arial" w:cs="Arial"/>
          <w:sz w:val="24"/>
          <w:szCs w:val="24"/>
        </w:rPr>
        <w:t xml:space="preserve"> </w:t>
      </w:r>
    </w:p>
    <w:p w14:paraId="620B414F" w14:textId="432F8699" w:rsidR="00AC6EB7" w:rsidRPr="00F2350B" w:rsidRDefault="00AC6EB7" w:rsidP="00EC3772">
      <w:pPr>
        <w:numPr>
          <w:ilvl w:val="0"/>
          <w:numId w:val="5"/>
        </w:numPr>
        <w:spacing w:before="100" w:beforeAutospacing="1" w:after="100" w:afterAutospacing="1"/>
        <w:rPr>
          <w:rFonts w:ascii="Arial" w:hAnsi="Arial" w:cs="Arial"/>
          <w:color w:val="000000" w:themeColor="text1"/>
          <w:sz w:val="24"/>
          <w:szCs w:val="24"/>
        </w:rPr>
      </w:pPr>
      <w:r w:rsidRPr="00F2350B">
        <w:rPr>
          <w:rFonts w:ascii="Arial" w:hAnsi="Arial" w:cs="Arial"/>
          <w:color w:val="000000" w:themeColor="text1"/>
          <w:sz w:val="24"/>
          <w:szCs w:val="24"/>
        </w:rPr>
        <w:t xml:space="preserve">We are also providing Authorities with details of </w:t>
      </w:r>
      <w:r w:rsidR="00E66BF4" w:rsidRPr="00F2350B">
        <w:rPr>
          <w:rFonts w:ascii="Arial" w:hAnsi="Arial" w:cs="Arial"/>
          <w:color w:val="000000" w:themeColor="text1"/>
          <w:sz w:val="24"/>
          <w:szCs w:val="24"/>
        </w:rPr>
        <w:t>c</w:t>
      </w:r>
      <w:r w:rsidRPr="00F2350B">
        <w:rPr>
          <w:rFonts w:ascii="Arial" w:hAnsi="Arial" w:cs="Arial"/>
          <w:color w:val="000000" w:themeColor="text1"/>
          <w:sz w:val="24"/>
          <w:szCs w:val="24"/>
        </w:rPr>
        <w:t xml:space="preserve">ustomers in receipt of </w:t>
      </w:r>
      <w:r w:rsidR="009378B7" w:rsidRPr="00F2350B">
        <w:rPr>
          <w:rFonts w:ascii="Arial" w:hAnsi="Arial" w:cs="Arial"/>
          <w:color w:val="000000" w:themeColor="text1"/>
          <w:sz w:val="24"/>
          <w:szCs w:val="24"/>
        </w:rPr>
        <w:t xml:space="preserve">Guarantee Credit and/or Savings </w:t>
      </w:r>
      <w:r w:rsidR="009378B7" w:rsidRPr="002C0FB6">
        <w:rPr>
          <w:rFonts w:ascii="Arial" w:hAnsi="Arial" w:cs="Arial"/>
          <w:color w:val="000000" w:themeColor="text1"/>
          <w:sz w:val="24"/>
          <w:szCs w:val="24"/>
        </w:rPr>
        <w:t>Credit</w:t>
      </w:r>
      <w:r w:rsidR="009378B7" w:rsidRPr="00F2350B">
        <w:rPr>
          <w:rFonts w:ascii="Arial" w:hAnsi="Arial" w:cs="Arial"/>
          <w:color w:val="000000" w:themeColor="text1"/>
          <w:sz w:val="24"/>
          <w:szCs w:val="24"/>
        </w:rPr>
        <w:t xml:space="preserve"> element of Pension Credit</w:t>
      </w:r>
      <w:r w:rsidR="009D482F" w:rsidRPr="00F2350B">
        <w:rPr>
          <w:rFonts w:ascii="Arial" w:hAnsi="Arial" w:cs="Arial"/>
          <w:color w:val="000000" w:themeColor="text1"/>
          <w:sz w:val="24"/>
          <w:szCs w:val="24"/>
        </w:rPr>
        <w:t xml:space="preserve"> </w:t>
      </w:r>
      <w:r w:rsidRPr="00F2350B">
        <w:rPr>
          <w:rFonts w:ascii="Arial" w:hAnsi="Arial" w:cs="Arial"/>
          <w:color w:val="000000" w:themeColor="text1"/>
          <w:sz w:val="24"/>
          <w:szCs w:val="24"/>
        </w:rPr>
        <w:t xml:space="preserve">and their appointees if appropriate. </w:t>
      </w:r>
    </w:p>
    <w:p w14:paraId="26F61647" w14:textId="76B27037" w:rsidR="00115E27" w:rsidRPr="006A0C10" w:rsidRDefault="00115E27" w:rsidP="00EC3772">
      <w:pPr>
        <w:numPr>
          <w:ilvl w:val="0"/>
          <w:numId w:val="5"/>
        </w:numPr>
        <w:spacing w:before="100" w:beforeAutospacing="1" w:after="100" w:afterAutospacing="1"/>
        <w:rPr>
          <w:rFonts w:ascii="Arial" w:hAnsi="Arial" w:cs="Arial"/>
          <w:sz w:val="24"/>
          <w:szCs w:val="24"/>
        </w:rPr>
      </w:pPr>
      <w:r w:rsidRPr="00F2350B">
        <w:rPr>
          <w:rFonts w:ascii="Arial" w:hAnsi="Arial" w:cs="Arial"/>
          <w:color w:val="000000" w:themeColor="text1"/>
          <w:sz w:val="24"/>
          <w:szCs w:val="24"/>
        </w:rPr>
        <w:t>The</w:t>
      </w:r>
      <w:r w:rsidR="00AC6EB7" w:rsidRPr="00F2350B">
        <w:rPr>
          <w:rFonts w:ascii="Arial" w:hAnsi="Arial" w:cs="Arial"/>
          <w:color w:val="000000" w:themeColor="text1"/>
          <w:sz w:val="24"/>
          <w:szCs w:val="24"/>
        </w:rPr>
        <w:t xml:space="preserve"> UC and Pension Credit</w:t>
      </w:r>
      <w:r w:rsidRPr="00F2350B">
        <w:rPr>
          <w:rFonts w:ascii="Arial" w:hAnsi="Arial" w:cs="Arial"/>
          <w:color w:val="000000" w:themeColor="text1"/>
          <w:sz w:val="24"/>
          <w:szCs w:val="24"/>
        </w:rPr>
        <w:t xml:space="preserve"> data</w:t>
      </w:r>
      <w:r w:rsidR="00AC6EB7" w:rsidRPr="00F2350B">
        <w:rPr>
          <w:rFonts w:ascii="Arial" w:hAnsi="Arial" w:cs="Arial"/>
          <w:color w:val="000000" w:themeColor="text1"/>
          <w:sz w:val="24"/>
          <w:szCs w:val="24"/>
        </w:rPr>
        <w:t xml:space="preserve"> </w:t>
      </w:r>
      <w:r w:rsidRPr="00F2350B">
        <w:rPr>
          <w:rFonts w:ascii="Arial" w:hAnsi="Arial" w:cs="Arial"/>
          <w:color w:val="000000" w:themeColor="text1"/>
          <w:sz w:val="24"/>
          <w:szCs w:val="24"/>
        </w:rPr>
        <w:t xml:space="preserve">is provided </w:t>
      </w:r>
      <w:r w:rsidRPr="00AC6EB7">
        <w:rPr>
          <w:rFonts w:ascii="Arial" w:hAnsi="Arial" w:cs="Arial"/>
          <w:sz w:val="24"/>
          <w:szCs w:val="24"/>
        </w:rPr>
        <w:t>monthly via Transfer Your File</w:t>
      </w:r>
      <w:r w:rsidRPr="006A0C10">
        <w:rPr>
          <w:rFonts w:ascii="Arial" w:hAnsi="Arial" w:cs="Arial"/>
          <w:sz w:val="24"/>
          <w:szCs w:val="24"/>
        </w:rPr>
        <w:t>.</w:t>
      </w:r>
    </w:p>
    <w:p w14:paraId="49C17B08" w14:textId="0A97D369" w:rsidR="00115E27" w:rsidRPr="006A0C10" w:rsidRDefault="00AC6EB7" w:rsidP="00EC3772">
      <w:pPr>
        <w:numPr>
          <w:ilvl w:val="0"/>
          <w:numId w:val="5"/>
        </w:numPr>
        <w:spacing w:before="100" w:beforeAutospacing="1" w:after="100" w:afterAutospacing="1"/>
        <w:outlineLvl w:val="1"/>
        <w:rPr>
          <w:rFonts w:ascii="Arial" w:hAnsi="Arial" w:cs="Arial"/>
          <w:sz w:val="24"/>
          <w:szCs w:val="24"/>
        </w:rPr>
      </w:pPr>
      <w:r>
        <w:rPr>
          <w:rFonts w:ascii="Arial" w:hAnsi="Arial" w:cs="Arial"/>
          <w:sz w:val="24"/>
          <w:szCs w:val="24"/>
        </w:rPr>
        <w:t xml:space="preserve"> LAs </w:t>
      </w:r>
      <w:proofErr w:type="spellStart"/>
      <w:r>
        <w:rPr>
          <w:rFonts w:ascii="Arial" w:hAnsi="Arial" w:cs="Arial"/>
          <w:sz w:val="24"/>
          <w:szCs w:val="24"/>
        </w:rPr>
        <w:t>wll</w:t>
      </w:r>
      <w:proofErr w:type="spellEnd"/>
      <w:r>
        <w:rPr>
          <w:rFonts w:ascii="Arial" w:hAnsi="Arial" w:cs="Arial"/>
          <w:sz w:val="24"/>
          <w:szCs w:val="24"/>
        </w:rPr>
        <w:t xml:space="preserve"> receive </w:t>
      </w:r>
      <w:r w:rsidR="00115E27" w:rsidRPr="006A0C10">
        <w:rPr>
          <w:rFonts w:ascii="Arial" w:hAnsi="Arial" w:cs="Arial"/>
          <w:sz w:val="24"/>
          <w:szCs w:val="24"/>
        </w:rPr>
        <w:t xml:space="preserve">2 data shares </w:t>
      </w:r>
      <w:proofErr w:type="gramStart"/>
      <w:r w:rsidR="00115E27" w:rsidRPr="006A0C10">
        <w:rPr>
          <w:rFonts w:ascii="Arial" w:hAnsi="Arial" w:cs="Arial"/>
          <w:sz w:val="24"/>
          <w:szCs w:val="24"/>
        </w:rPr>
        <w:t>on a monthly basis</w:t>
      </w:r>
      <w:proofErr w:type="gramEnd"/>
      <w:r w:rsidR="00115E27" w:rsidRPr="006A0C10">
        <w:rPr>
          <w:rFonts w:ascii="Arial" w:hAnsi="Arial" w:cs="Arial"/>
          <w:sz w:val="24"/>
          <w:szCs w:val="24"/>
        </w:rPr>
        <w:t xml:space="preserve">.  </w:t>
      </w:r>
    </w:p>
    <w:p w14:paraId="00A13271" w14:textId="6D40610F" w:rsidR="00AC6EB7" w:rsidRDefault="00115E27" w:rsidP="00115E27">
      <w:pPr>
        <w:ind w:left="360"/>
        <w:rPr>
          <w:rFonts w:ascii="Arial" w:hAnsi="Arial" w:cs="Arial"/>
          <w:sz w:val="24"/>
          <w:szCs w:val="24"/>
        </w:rPr>
      </w:pPr>
      <w:r w:rsidRPr="006A0C10">
        <w:rPr>
          <w:rFonts w:ascii="Arial" w:hAnsi="Arial" w:cs="Arial"/>
          <w:b/>
          <w:bCs/>
          <w:sz w:val="24"/>
          <w:szCs w:val="24"/>
        </w:rPr>
        <w:t>File one</w:t>
      </w:r>
      <w:r w:rsidRPr="006A0C10">
        <w:rPr>
          <w:rFonts w:ascii="Arial" w:hAnsi="Arial" w:cs="Arial"/>
          <w:sz w:val="24"/>
          <w:szCs w:val="24"/>
        </w:rPr>
        <w:t xml:space="preserve"> </w:t>
      </w:r>
      <w:r w:rsidR="00AC6EB7">
        <w:rPr>
          <w:rFonts w:ascii="Arial" w:hAnsi="Arial" w:cs="Arial"/>
          <w:sz w:val="24"/>
          <w:szCs w:val="24"/>
        </w:rPr>
        <w:t xml:space="preserve">contains Individual data of - </w:t>
      </w:r>
    </w:p>
    <w:p w14:paraId="26464CEE" w14:textId="77777777" w:rsidR="00AC6EB7" w:rsidRDefault="00AC6EB7" w:rsidP="00115E27">
      <w:pPr>
        <w:ind w:left="360"/>
        <w:rPr>
          <w:rFonts w:ascii="Arial" w:hAnsi="Arial" w:cs="Arial"/>
          <w:sz w:val="24"/>
          <w:szCs w:val="24"/>
        </w:rPr>
      </w:pPr>
    </w:p>
    <w:p w14:paraId="1E99C88F" w14:textId="3CD07342" w:rsidR="00115E27" w:rsidRPr="006A0C10" w:rsidRDefault="00115E27" w:rsidP="00115E27">
      <w:pPr>
        <w:ind w:left="360"/>
        <w:rPr>
          <w:rFonts w:ascii="Arial" w:hAnsi="Arial" w:cs="Arial"/>
          <w:sz w:val="24"/>
          <w:szCs w:val="24"/>
        </w:rPr>
      </w:pPr>
      <w:r w:rsidRPr="006A0C10">
        <w:rPr>
          <w:rFonts w:ascii="Arial" w:hAnsi="Arial" w:cs="Arial"/>
          <w:sz w:val="24"/>
          <w:szCs w:val="24"/>
        </w:rPr>
        <w:t xml:space="preserve">the National Insurance number </w:t>
      </w:r>
      <w:r w:rsidR="00AC6EB7" w:rsidRPr="00AC6EB7">
        <w:rPr>
          <w:rFonts w:ascii="Arial" w:hAnsi="Arial" w:cs="Arial"/>
          <w:sz w:val="24"/>
          <w:szCs w:val="24"/>
        </w:rPr>
        <w:t xml:space="preserve">and names </w:t>
      </w:r>
      <w:r w:rsidRPr="00AC6EB7">
        <w:rPr>
          <w:rFonts w:ascii="Arial" w:hAnsi="Arial" w:cs="Arial"/>
          <w:sz w:val="24"/>
          <w:szCs w:val="24"/>
        </w:rPr>
        <w:t xml:space="preserve">of </w:t>
      </w:r>
      <w:r w:rsidRPr="006A0C10">
        <w:rPr>
          <w:rFonts w:ascii="Arial" w:hAnsi="Arial" w:cs="Arial"/>
          <w:sz w:val="24"/>
          <w:szCs w:val="24"/>
        </w:rPr>
        <w:t>Universal Credit (UC) claimants within the LA area and:</w:t>
      </w:r>
    </w:p>
    <w:p w14:paraId="53AEB424" w14:textId="32BD5257" w:rsidR="00115E27" w:rsidRPr="00AF425E" w:rsidRDefault="00AC6EB7" w:rsidP="00EC3772">
      <w:pPr>
        <w:pStyle w:val="ListParagraph"/>
        <w:numPr>
          <w:ilvl w:val="0"/>
          <w:numId w:val="21"/>
        </w:numPr>
        <w:spacing w:after="0" w:line="240" w:lineRule="auto"/>
        <w:rPr>
          <w:rFonts w:cs="Arial"/>
          <w:szCs w:val="24"/>
        </w:rPr>
      </w:pPr>
      <w:r>
        <w:rPr>
          <w:szCs w:val="24"/>
        </w:rPr>
        <w:t>I</w:t>
      </w:r>
      <w:r w:rsidR="00115E27" w:rsidRPr="00AF425E">
        <w:rPr>
          <w:szCs w:val="24"/>
        </w:rPr>
        <w:t xml:space="preserve">ncome below the thresholds of £7,400 per year for </w:t>
      </w:r>
      <w:r w:rsidR="00E8761E" w:rsidRPr="00AF425E">
        <w:rPr>
          <w:szCs w:val="24"/>
        </w:rPr>
        <w:t>F</w:t>
      </w:r>
      <w:r w:rsidR="00115E27" w:rsidRPr="00AF425E">
        <w:rPr>
          <w:szCs w:val="24"/>
        </w:rPr>
        <w:t xml:space="preserve">ree </w:t>
      </w:r>
      <w:r w:rsidR="00E8761E" w:rsidRPr="00AF425E">
        <w:rPr>
          <w:szCs w:val="24"/>
        </w:rPr>
        <w:t>S</w:t>
      </w:r>
      <w:r w:rsidR="00115E27" w:rsidRPr="00AF425E">
        <w:rPr>
          <w:szCs w:val="24"/>
        </w:rPr>
        <w:t xml:space="preserve">chool </w:t>
      </w:r>
      <w:r w:rsidR="00E8761E" w:rsidRPr="00AF425E">
        <w:rPr>
          <w:szCs w:val="24"/>
        </w:rPr>
        <w:t>M</w:t>
      </w:r>
      <w:r w:rsidR="00115E27" w:rsidRPr="00AF425E">
        <w:rPr>
          <w:szCs w:val="24"/>
        </w:rPr>
        <w:t xml:space="preserve">eals and income below the </w:t>
      </w:r>
      <w:r w:rsidR="00E8761E" w:rsidRPr="00AF425E">
        <w:rPr>
          <w:szCs w:val="24"/>
        </w:rPr>
        <w:t>F</w:t>
      </w:r>
      <w:r w:rsidR="00115E27" w:rsidRPr="00AF425E">
        <w:rPr>
          <w:szCs w:val="24"/>
        </w:rPr>
        <w:t xml:space="preserve">ree </w:t>
      </w:r>
      <w:r w:rsidR="00E8761E" w:rsidRPr="00AF425E">
        <w:rPr>
          <w:szCs w:val="24"/>
        </w:rPr>
        <w:t>P</w:t>
      </w:r>
      <w:r w:rsidR="00115E27" w:rsidRPr="00AF425E">
        <w:rPr>
          <w:szCs w:val="24"/>
        </w:rPr>
        <w:t xml:space="preserve">rescription threshold of £935 per month as identified in their last UC assessment </w:t>
      </w:r>
      <w:proofErr w:type="gramStart"/>
      <w:r w:rsidR="00115E27" w:rsidRPr="00AF425E">
        <w:rPr>
          <w:szCs w:val="24"/>
        </w:rPr>
        <w:t>period;</w:t>
      </w:r>
      <w:proofErr w:type="gramEnd"/>
      <w:r w:rsidR="00115E27" w:rsidRPr="00AF425E">
        <w:rPr>
          <w:b/>
          <w:bCs/>
          <w:szCs w:val="24"/>
        </w:rPr>
        <w:t xml:space="preserve"> </w:t>
      </w:r>
    </w:p>
    <w:p w14:paraId="7041B100" w14:textId="77777777" w:rsidR="00115E27" w:rsidRPr="00AF425E" w:rsidRDefault="00115E27" w:rsidP="00EC3772">
      <w:pPr>
        <w:pStyle w:val="ListParagraph"/>
        <w:numPr>
          <w:ilvl w:val="0"/>
          <w:numId w:val="21"/>
        </w:numPr>
        <w:spacing w:after="0" w:line="240" w:lineRule="auto"/>
        <w:rPr>
          <w:szCs w:val="24"/>
        </w:rPr>
      </w:pPr>
      <w:r w:rsidRPr="00AF425E">
        <w:rPr>
          <w:szCs w:val="24"/>
        </w:rPr>
        <w:t>those with a Limited Capability for Work indicator within the last assessment period; and</w:t>
      </w:r>
    </w:p>
    <w:p w14:paraId="0EAFB9FC" w14:textId="53C36AE8" w:rsidR="00115E27" w:rsidRPr="00AC6EB7" w:rsidRDefault="00115E27" w:rsidP="00EC3772">
      <w:pPr>
        <w:pStyle w:val="ListParagraph"/>
        <w:numPr>
          <w:ilvl w:val="0"/>
          <w:numId w:val="21"/>
        </w:numPr>
        <w:spacing w:after="0" w:line="240" w:lineRule="auto"/>
        <w:rPr>
          <w:rFonts w:cs="Arial"/>
          <w:b/>
          <w:bCs/>
          <w:szCs w:val="24"/>
        </w:rPr>
      </w:pPr>
      <w:r w:rsidRPr="00AF425E">
        <w:rPr>
          <w:szCs w:val="24"/>
        </w:rPr>
        <w:t>the</w:t>
      </w:r>
      <w:r w:rsidRPr="006A0C10">
        <w:t xml:space="preserve"> number of children in the household.</w:t>
      </w:r>
    </w:p>
    <w:p w14:paraId="0AE92C43" w14:textId="37C80423" w:rsidR="00AC6EB7" w:rsidRPr="00AC6EB7" w:rsidRDefault="003727FC" w:rsidP="00EC3772">
      <w:pPr>
        <w:pStyle w:val="ListParagraph"/>
        <w:numPr>
          <w:ilvl w:val="0"/>
          <w:numId w:val="21"/>
        </w:numPr>
        <w:spacing w:after="0" w:line="240" w:lineRule="auto"/>
        <w:rPr>
          <w:rFonts w:cs="Arial"/>
          <w:b/>
          <w:bCs/>
          <w:szCs w:val="24"/>
        </w:rPr>
      </w:pPr>
      <w:r>
        <w:t xml:space="preserve">those </w:t>
      </w:r>
      <w:r w:rsidR="00E66BF4">
        <w:t xml:space="preserve">in receipt of </w:t>
      </w:r>
      <w:r w:rsidR="00AC6EB7" w:rsidRPr="00AC6EB7">
        <w:t xml:space="preserve">Benefit Cap </w:t>
      </w:r>
    </w:p>
    <w:p w14:paraId="2A0848D6" w14:textId="6EA8A04B" w:rsidR="00AC6EB7" w:rsidRPr="00AC6EB7" w:rsidRDefault="003727FC" w:rsidP="00AC6EB7">
      <w:pPr>
        <w:pStyle w:val="ListParagraph"/>
        <w:numPr>
          <w:ilvl w:val="0"/>
          <w:numId w:val="21"/>
        </w:numPr>
        <w:spacing w:after="0" w:line="240" w:lineRule="auto"/>
        <w:rPr>
          <w:rFonts w:cs="Arial"/>
          <w:b/>
          <w:bCs/>
          <w:szCs w:val="24"/>
        </w:rPr>
      </w:pPr>
      <w:r>
        <w:t xml:space="preserve">those in </w:t>
      </w:r>
      <w:r w:rsidR="00E66BF4">
        <w:t xml:space="preserve">receipt of </w:t>
      </w:r>
      <w:r w:rsidR="00AC6EB7" w:rsidRPr="00AC6EB7">
        <w:t>RSRS and LHA (available May</w:t>
      </w:r>
      <w:r>
        <w:t>/June 2022</w:t>
      </w:r>
      <w:r w:rsidR="00AC6EB7" w:rsidRPr="00AC6EB7">
        <w:t>)</w:t>
      </w:r>
    </w:p>
    <w:p w14:paraId="37C90681" w14:textId="4A994762" w:rsidR="00AC6EB7" w:rsidRPr="00F2350B" w:rsidRDefault="00AC6EB7" w:rsidP="0097572B">
      <w:pPr>
        <w:pStyle w:val="ListParagraph"/>
        <w:numPr>
          <w:ilvl w:val="0"/>
          <w:numId w:val="21"/>
        </w:numPr>
        <w:spacing w:after="0" w:line="240" w:lineRule="auto"/>
        <w:rPr>
          <w:rFonts w:cs="Arial"/>
          <w:b/>
          <w:bCs/>
          <w:color w:val="000000" w:themeColor="text1"/>
          <w:szCs w:val="24"/>
        </w:rPr>
      </w:pPr>
      <w:r w:rsidRPr="00F2350B">
        <w:rPr>
          <w:color w:val="000000" w:themeColor="text1"/>
        </w:rPr>
        <w:t xml:space="preserve">the National Insurance number, names, addresses and contact telephone numbers of customers </w:t>
      </w:r>
      <w:r w:rsidR="005833C3" w:rsidRPr="00F2350B">
        <w:rPr>
          <w:rFonts w:cs="Arial"/>
          <w:color w:val="000000" w:themeColor="text1"/>
          <w:szCs w:val="24"/>
        </w:rPr>
        <w:t xml:space="preserve">in receipt of Guarantee Credit and/or Savings </w:t>
      </w:r>
      <w:r w:rsidR="005833C3" w:rsidRPr="005F0151">
        <w:rPr>
          <w:rFonts w:cs="Arial"/>
          <w:color w:val="000000" w:themeColor="text1"/>
          <w:szCs w:val="24"/>
        </w:rPr>
        <w:t>Credit</w:t>
      </w:r>
      <w:r w:rsidR="005833C3" w:rsidRPr="00F2350B">
        <w:rPr>
          <w:rFonts w:cs="Arial"/>
          <w:color w:val="000000" w:themeColor="text1"/>
          <w:szCs w:val="24"/>
        </w:rPr>
        <w:t xml:space="preserve"> element of Pension Credit </w:t>
      </w:r>
      <w:r w:rsidRPr="00F2350B">
        <w:rPr>
          <w:color w:val="000000" w:themeColor="text1"/>
        </w:rPr>
        <w:t>and their appointees if approp</w:t>
      </w:r>
      <w:r w:rsidR="00205AD2" w:rsidRPr="00F2350B">
        <w:rPr>
          <w:color w:val="000000" w:themeColor="text1"/>
        </w:rPr>
        <w:t>ri</w:t>
      </w:r>
      <w:r w:rsidRPr="00F2350B">
        <w:rPr>
          <w:color w:val="000000" w:themeColor="text1"/>
        </w:rPr>
        <w:t>ate</w:t>
      </w:r>
    </w:p>
    <w:p w14:paraId="067EA80E" w14:textId="77777777" w:rsidR="00115E27" w:rsidRPr="006A0C10" w:rsidRDefault="00115E27" w:rsidP="00115E27">
      <w:pPr>
        <w:rPr>
          <w:rFonts w:ascii="Arial" w:hAnsi="Arial" w:cs="Arial"/>
          <w:b/>
          <w:bCs/>
          <w:sz w:val="24"/>
          <w:szCs w:val="24"/>
        </w:rPr>
      </w:pPr>
    </w:p>
    <w:p w14:paraId="4401DAB5" w14:textId="0E7413EF" w:rsidR="00115E27" w:rsidRPr="006A0C10" w:rsidRDefault="00115E27" w:rsidP="00115E27">
      <w:pPr>
        <w:ind w:firstLine="360"/>
        <w:rPr>
          <w:rFonts w:ascii="Arial" w:hAnsi="Arial" w:cs="Arial"/>
          <w:sz w:val="24"/>
          <w:szCs w:val="24"/>
        </w:rPr>
      </w:pPr>
      <w:r w:rsidRPr="006A0C10">
        <w:rPr>
          <w:rFonts w:ascii="Arial" w:hAnsi="Arial" w:cs="Arial"/>
          <w:b/>
          <w:bCs/>
          <w:sz w:val="24"/>
          <w:szCs w:val="24"/>
        </w:rPr>
        <w:t xml:space="preserve">File two </w:t>
      </w:r>
      <w:r w:rsidRPr="006A0C10">
        <w:rPr>
          <w:rFonts w:ascii="Arial" w:hAnsi="Arial" w:cs="Arial"/>
          <w:sz w:val="24"/>
          <w:szCs w:val="24"/>
        </w:rPr>
        <w:t>– contains aggregate data showing those</w:t>
      </w:r>
      <w:r w:rsidR="006006B1">
        <w:rPr>
          <w:rFonts w:ascii="Arial" w:hAnsi="Arial" w:cs="Arial"/>
          <w:sz w:val="24"/>
          <w:szCs w:val="24"/>
        </w:rPr>
        <w:t xml:space="preserve"> UC</w:t>
      </w:r>
      <w:r w:rsidRPr="006A0C10">
        <w:rPr>
          <w:rFonts w:ascii="Arial" w:hAnsi="Arial" w:cs="Arial"/>
          <w:sz w:val="24"/>
          <w:szCs w:val="24"/>
        </w:rPr>
        <w:t xml:space="preserve"> people at or below the:</w:t>
      </w:r>
    </w:p>
    <w:p w14:paraId="16301F62" w14:textId="77777777" w:rsidR="00115E27" w:rsidRPr="006A0C10" w:rsidRDefault="00115E27" w:rsidP="00115E27">
      <w:pPr>
        <w:rPr>
          <w:rFonts w:ascii="Arial" w:hAnsi="Arial" w:cs="Arial"/>
          <w:sz w:val="24"/>
          <w:szCs w:val="24"/>
        </w:rPr>
      </w:pPr>
    </w:p>
    <w:p w14:paraId="4F30ACF8" w14:textId="77777777" w:rsidR="00115E27" w:rsidRPr="00AF425E" w:rsidRDefault="00E8761E" w:rsidP="00EC3772">
      <w:pPr>
        <w:pStyle w:val="ListParagraph"/>
        <w:numPr>
          <w:ilvl w:val="0"/>
          <w:numId w:val="22"/>
        </w:numPr>
        <w:spacing w:after="0" w:line="240" w:lineRule="auto"/>
        <w:rPr>
          <w:rFonts w:cs="Arial"/>
          <w:szCs w:val="24"/>
        </w:rPr>
      </w:pPr>
      <w:r w:rsidRPr="00AF425E">
        <w:rPr>
          <w:szCs w:val="24"/>
        </w:rPr>
        <w:t>F</w:t>
      </w:r>
      <w:r w:rsidR="00115E27" w:rsidRPr="00AF425E">
        <w:rPr>
          <w:szCs w:val="24"/>
        </w:rPr>
        <w:t xml:space="preserve">ree </w:t>
      </w:r>
      <w:r w:rsidRPr="00AF425E">
        <w:rPr>
          <w:szCs w:val="24"/>
        </w:rPr>
        <w:t>S</w:t>
      </w:r>
      <w:r w:rsidR="00115E27" w:rsidRPr="00AF425E">
        <w:rPr>
          <w:szCs w:val="24"/>
        </w:rPr>
        <w:t xml:space="preserve">chool </w:t>
      </w:r>
      <w:r w:rsidRPr="00AF425E">
        <w:rPr>
          <w:szCs w:val="24"/>
        </w:rPr>
        <w:t>M</w:t>
      </w:r>
      <w:r w:rsidR="00115E27" w:rsidRPr="00AF425E">
        <w:rPr>
          <w:szCs w:val="24"/>
        </w:rPr>
        <w:t xml:space="preserve">eal income </w:t>
      </w:r>
      <w:proofErr w:type="gramStart"/>
      <w:r w:rsidR="00115E27" w:rsidRPr="00AF425E">
        <w:rPr>
          <w:szCs w:val="24"/>
        </w:rPr>
        <w:t>threshold;</w:t>
      </w:r>
      <w:proofErr w:type="gramEnd"/>
    </w:p>
    <w:p w14:paraId="1968930B" w14:textId="77777777" w:rsidR="00115E27" w:rsidRPr="00AF425E" w:rsidRDefault="00E8761E" w:rsidP="00EC3772">
      <w:pPr>
        <w:pStyle w:val="ListParagraph"/>
        <w:numPr>
          <w:ilvl w:val="0"/>
          <w:numId w:val="22"/>
        </w:numPr>
        <w:spacing w:after="0" w:line="240" w:lineRule="auto"/>
        <w:rPr>
          <w:szCs w:val="24"/>
        </w:rPr>
      </w:pPr>
      <w:r w:rsidRPr="00AF425E">
        <w:rPr>
          <w:szCs w:val="24"/>
        </w:rPr>
        <w:t>F</w:t>
      </w:r>
      <w:r w:rsidR="00115E27" w:rsidRPr="00AF425E">
        <w:rPr>
          <w:szCs w:val="24"/>
        </w:rPr>
        <w:t xml:space="preserve">ree </w:t>
      </w:r>
      <w:r w:rsidRPr="00AF425E">
        <w:rPr>
          <w:szCs w:val="24"/>
        </w:rPr>
        <w:t>P</w:t>
      </w:r>
      <w:r w:rsidR="00115E27" w:rsidRPr="00AF425E">
        <w:rPr>
          <w:szCs w:val="24"/>
        </w:rPr>
        <w:t>rescription income threshold; and</w:t>
      </w:r>
    </w:p>
    <w:p w14:paraId="5BDDC484" w14:textId="77777777" w:rsidR="00115E27" w:rsidRPr="006A0C10" w:rsidRDefault="00115E27" w:rsidP="00EC3772">
      <w:pPr>
        <w:pStyle w:val="ListParagraph"/>
        <w:numPr>
          <w:ilvl w:val="0"/>
          <w:numId w:val="22"/>
        </w:numPr>
        <w:spacing w:after="0" w:line="240" w:lineRule="auto"/>
      </w:pPr>
      <w:r w:rsidRPr="00AF425E">
        <w:rPr>
          <w:szCs w:val="24"/>
        </w:rPr>
        <w:t xml:space="preserve">are </w:t>
      </w:r>
      <w:r w:rsidRPr="006A0C10">
        <w:t>in the Limited Capability for Work group.</w:t>
      </w:r>
    </w:p>
    <w:p w14:paraId="65C8ECA5" w14:textId="77777777" w:rsidR="00115E27" w:rsidRPr="00AF425E" w:rsidRDefault="00115E27" w:rsidP="00115E27">
      <w:pPr>
        <w:rPr>
          <w:rFonts w:ascii="Arial" w:hAnsi="Arial" w:cs="Arial"/>
          <w:sz w:val="24"/>
          <w:szCs w:val="24"/>
        </w:rPr>
      </w:pPr>
    </w:p>
    <w:p w14:paraId="682B56F9" w14:textId="77777777" w:rsidR="00115E27" w:rsidRPr="006A0C10" w:rsidRDefault="00115E27" w:rsidP="00115E27">
      <w:pPr>
        <w:ind w:firstLine="360"/>
        <w:rPr>
          <w:rFonts w:ascii="Arial" w:hAnsi="Arial" w:cs="Arial"/>
          <w:sz w:val="24"/>
          <w:szCs w:val="24"/>
        </w:rPr>
      </w:pPr>
      <w:r w:rsidRPr="006A0C10">
        <w:rPr>
          <w:rFonts w:ascii="Arial" w:hAnsi="Arial" w:cs="Arial"/>
          <w:sz w:val="24"/>
          <w:szCs w:val="24"/>
        </w:rPr>
        <w:t xml:space="preserve">For a full breakdown of the file contents see </w:t>
      </w:r>
      <w:r w:rsidRPr="006A0C10">
        <w:rPr>
          <w:rFonts w:ascii="Arial" w:hAnsi="Arial" w:cs="Arial"/>
          <w:b/>
          <w:sz w:val="24"/>
          <w:szCs w:val="24"/>
        </w:rPr>
        <w:t>Annex B</w:t>
      </w:r>
    </w:p>
    <w:p w14:paraId="61B470E9" w14:textId="77777777" w:rsidR="00115E27" w:rsidRPr="006A0C10" w:rsidRDefault="00115E27" w:rsidP="00115E27">
      <w:pPr>
        <w:rPr>
          <w:rFonts w:ascii="Arial" w:hAnsi="Arial" w:cs="Arial"/>
          <w:sz w:val="24"/>
          <w:szCs w:val="24"/>
        </w:rPr>
      </w:pPr>
    </w:p>
    <w:p w14:paraId="625C8E68" w14:textId="77777777" w:rsidR="003E1DBB" w:rsidRPr="006A0C10" w:rsidRDefault="00115E27" w:rsidP="00EC3772">
      <w:pPr>
        <w:numPr>
          <w:ilvl w:val="0"/>
          <w:numId w:val="5"/>
        </w:numPr>
        <w:spacing w:before="100" w:beforeAutospacing="1" w:after="100" w:afterAutospacing="1"/>
        <w:outlineLvl w:val="1"/>
        <w:rPr>
          <w:rFonts w:ascii="Arial" w:hAnsi="Arial" w:cs="Arial"/>
          <w:b/>
          <w:bCs/>
          <w:sz w:val="28"/>
          <w:szCs w:val="28"/>
          <w:lang w:val="en" w:eastAsia="en-GB"/>
        </w:rPr>
      </w:pPr>
      <w:r w:rsidRPr="006A0C10">
        <w:rPr>
          <w:rFonts w:ascii="Arial" w:hAnsi="Arial" w:cs="Arial"/>
          <w:sz w:val="24"/>
          <w:szCs w:val="24"/>
        </w:rPr>
        <w:t xml:space="preserve">Authorities also have access to their own non-DWP data to help identify vulnerable households who may be eligible for support under this scheme. </w:t>
      </w:r>
    </w:p>
    <w:p w14:paraId="7FB1F7AB" w14:textId="1B8855B7" w:rsidR="00033057" w:rsidRPr="006A0C10" w:rsidRDefault="00033057" w:rsidP="00033057">
      <w:pPr>
        <w:spacing w:before="100" w:beforeAutospacing="1" w:after="100" w:afterAutospacing="1"/>
        <w:outlineLvl w:val="1"/>
        <w:rPr>
          <w:rFonts w:ascii="Arial" w:hAnsi="Arial" w:cs="Arial"/>
          <w:b/>
          <w:bCs/>
          <w:sz w:val="28"/>
          <w:szCs w:val="28"/>
          <w:lang w:val="en" w:eastAsia="en-GB"/>
        </w:rPr>
      </w:pPr>
      <w:r w:rsidRPr="006A0C10">
        <w:rPr>
          <w:rFonts w:ascii="Arial" w:hAnsi="Arial" w:cs="Arial"/>
          <w:b/>
          <w:bCs/>
          <w:sz w:val="28"/>
          <w:szCs w:val="28"/>
          <w:lang w:val="en" w:eastAsia="en-GB"/>
        </w:rPr>
        <w:t>Reporting requirements</w:t>
      </w:r>
    </w:p>
    <w:p w14:paraId="69775B2C" w14:textId="77777777" w:rsidR="009C3AEB" w:rsidRPr="006A0C10" w:rsidRDefault="00024B84" w:rsidP="00EC3772">
      <w:pPr>
        <w:pStyle w:val="Sectionhead"/>
        <w:numPr>
          <w:ilvl w:val="0"/>
          <w:numId w:val="5"/>
        </w:numPr>
        <w:spacing w:before="100" w:beforeAutospacing="1" w:after="100" w:afterAutospacing="1" w:line="240" w:lineRule="atLeast"/>
        <w:rPr>
          <w:rFonts w:cs="Arial"/>
          <w:b w:val="0"/>
          <w:sz w:val="24"/>
          <w:szCs w:val="24"/>
        </w:rPr>
      </w:pPr>
      <w:r w:rsidRPr="006A0C10">
        <w:rPr>
          <w:rFonts w:cs="Arial"/>
          <w:b w:val="0"/>
          <w:bCs/>
          <w:sz w:val="24"/>
          <w:szCs w:val="24"/>
          <w:lang w:val="en" w:eastAsia="en-GB"/>
        </w:rPr>
        <w:t>Authorities</w:t>
      </w:r>
      <w:r w:rsidR="005F56DD" w:rsidRPr="006A0C10">
        <w:rPr>
          <w:rFonts w:cs="Arial"/>
          <w:b w:val="0"/>
          <w:bCs/>
          <w:sz w:val="24"/>
          <w:szCs w:val="24"/>
          <w:lang w:val="en" w:eastAsia="en-GB"/>
        </w:rPr>
        <w:t xml:space="preserve"> are required to make </w:t>
      </w:r>
      <w:r w:rsidR="00077578" w:rsidRPr="006A0C10">
        <w:rPr>
          <w:rFonts w:cs="Arial"/>
          <w:b w:val="0"/>
          <w:bCs/>
          <w:sz w:val="24"/>
          <w:szCs w:val="24"/>
          <w:lang w:val="en" w:eastAsia="en-GB"/>
        </w:rPr>
        <w:t>two</w:t>
      </w:r>
      <w:r w:rsidR="0047201B" w:rsidRPr="006A0C10">
        <w:rPr>
          <w:rFonts w:cs="Arial"/>
          <w:b w:val="0"/>
          <w:bCs/>
          <w:sz w:val="24"/>
          <w:szCs w:val="24"/>
          <w:lang w:val="en" w:eastAsia="en-GB"/>
        </w:rPr>
        <w:t xml:space="preserve"> </w:t>
      </w:r>
      <w:r w:rsidR="003109EA" w:rsidRPr="006A0C10">
        <w:rPr>
          <w:rFonts w:cs="Arial"/>
          <w:b w:val="0"/>
          <w:bCs/>
          <w:sz w:val="24"/>
          <w:szCs w:val="24"/>
          <w:lang w:val="en" w:eastAsia="en-GB"/>
        </w:rPr>
        <w:t>Statement</w:t>
      </w:r>
      <w:r w:rsidR="00C77A6C" w:rsidRPr="006A0C10">
        <w:rPr>
          <w:rFonts w:cs="Arial"/>
          <w:b w:val="0"/>
          <w:bCs/>
          <w:sz w:val="24"/>
          <w:szCs w:val="24"/>
          <w:lang w:val="en" w:eastAsia="en-GB"/>
        </w:rPr>
        <w:t>s</w:t>
      </w:r>
      <w:r w:rsidR="003109EA" w:rsidRPr="006A0C10">
        <w:rPr>
          <w:rFonts w:cs="Arial"/>
          <w:b w:val="0"/>
          <w:bCs/>
          <w:sz w:val="24"/>
          <w:szCs w:val="24"/>
          <w:lang w:val="en" w:eastAsia="en-GB"/>
        </w:rPr>
        <w:t xml:space="preserve"> of Grant Usage and</w:t>
      </w:r>
      <w:r w:rsidR="005F56DD" w:rsidRPr="006A0C10">
        <w:rPr>
          <w:rFonts w:cs="Arial"/>
          <w:b w:val="0"/>
          <w:bCs/>
          <w:sz w:val="24"/>
          <w:szCs w:val="24"/>
          <w:lang w:val="en" w:eastAsia="en-GB"/>
        </w:rPr>
        <w:t xml:space="preserve"> management information (MI) return</w:t>
      </w:r>
      <w:r w:rsidR="00077578" w:rsidRPr="006A0C10">
        <w:rPr>
          <w:rFonts w:cs="Arial"/>
          <w:b w:val="0"/>
          <w:bCs/>
          <w:sz w:val="24"/>
          <w:szCs w:val="24"/>
          <w:lang w:val="en" w:eastAsia="en-GB"/>
        </w:rPr>
        <w:t>s</w:t>
      </w:r>
      <w:r w:rsidR="009C3AEB" w:rsidRPr="006A0C10">
        <w:rPr>
          <w:rFonts w:cs="Arial"/>
          <w:bCs/>
          <w:sz w:val="24"/>
          <w:szCs w:val="24"/>
          <w:lang w:val="en" w:eastAsia="en-GB"/>
        </w:rPr>
        <w:t xml:space="preserve"> – see the Grant Determination</w:t>
      </w:r>
      <w:r w:rsidR="005F56DD" w:rsidRPr="006A0C10">
        <w:rPr>
          <w:rFonts w:cs="Arial"/>
          <w:b w:val="0"/>
          <w:bCs/>
          <w:sz w:val="24"/>
          <w:szCs w:val="24"/>
          <w:lang w:val="en" w:eastAsia="en-GB"/>
        </w:rPr>
        <w:t xml:space="preserve">. The deadline for completing </w:t>
      </w:r>
      <w:r w:rsidR="0097334D" w:rsidRPr="006A0C10">
        <w:rPr>
          <w:rFonts w:cs="Arial"/>
          <w:b w:val="0"/>
          <w:bCs/>
          <w:sz w:val="24"/>
          <w:szCs w:val="24"/>
          <w:lang w:val="en" w:eastAsia="en-GB"/>
        </w:rPr>
        <w:t>th</w:t>
      </w:r>
      <w:r w:rsidR="00077578" w:rsidRPr="006A0C10">
        <w:rPr>
          <w:rFonts w:cs="Arial"/>
          <w:b w:val="0"/>
          <w:bCs/>
          <w:sz w:val="24"/>
          <w:szCs w:val="24"/>
          <w:lang w:val="en" w:eastAsia="en-GB"/>
        </w:rPr>
        <w:t>ese</w:t>
      </w:r>
      <w:r w:rsidR="00BB0945" w:rsidRPr="006A0C10">
        <w:rPr>
          <w:rFonts w:cs="Arial"/>
          <w:b w:val="0"/>
          <w:bCs/>
          <w:sz w:val="24"/>
          <w:szCs w:val="24"/>
          <w:lang w:val="en" w:eastAsia="en-GB"/>
        </w:rPr>
        <w:t xml:space="preserve"> </w:t>
      </w:r>
      <w:r w:rsidR="005F56DD" w:rsidRPr="006A0C10">
        <w:rPr>
          <w:rFonts w:cs="Arial"/>
          <w:b w:val="0"/>
          <w:bCs/>
          <w:sz w:val="24"/>
          <w:szCs w:val="24"/>
          <w:lang w:val="en" w:eastAsia="en-GB"/>
        </w:rPr>
        <w:t>return</w:t>
      </w:r>
      <w:r w:rsidR="00077578" w:rsidRPr="006A0C10">
        <w:rPr>
          <w:rFonts w:cs="Arial"/>
          <w:b w:val="0"/>
          <w:bCs/>
          <w:sz w:val="24"/>
          <w:szCs w:val="24"/>
          <w:lang w:val="en" w:eastAsia="en-GB"/>
        </w:rPr>
        <w:t>s</w:t>
      </w:r>
      <w:r w:rsidR="005F56DD" w:rsidRPr="006A0C10">
        <w:rPr>
          <w:rFonts w:cs="Arial"/>
          <w:b w:val="0"/>
          <w:bCs/>
          <w:sz w:val="24"/>
          <w:szCs w:val="24"/>
          <w:lang w:val="en" w:eastAsia="en-GB"/>
        </w:rPr>
        <w:t xml:space="preserve"> </w:t>
      </w:r>
      <w:r w:rsidR="0097334D" w:rsidRPr="006A0C10">
        <w:rPr>
          <w:rFonts w:cs="Arial"/>
          <w:b w:val="0"/>
          <w:bCs/>
          <w:sz w:val="24"/>
          <w:szCs w:val="24"/>
          <w:lang w:val="en" w:eastAsia="en-GB"/>
        </w:rPr>
        <w:t>is</w:t>
      </w:r>
      <w:r w:rsidR="005F56DD" w:rsidRPr="006A0C10">
        <w:rPr>
          <w:rFonts w:cs="Arial"/>
          <w:b w:val="0"/>
          <w:bCs/>
          <w:sz w:val="24"/>
          <w:szCs w:val="24"/>
          <w:lang w:val="en" w:eastAsia="en-GB"/>
        </w:rPr>
        <w:t xml:space="preserve"> shown in the table below. Completed MI returns should be sent to</w:t>
      </w:r>
      <w:r w:rsidR="00797527" w:rsidRPr="006A0C10">
        <w:t xml:space="preserve"> </w:t>
      </w:r>
      <w:r w:rsidR="00797527" w:rsidRPr="006A0C10">
        <w:rPr>
          <w:rFonts w:cs="Arial"/>
          <w:b w:val="0"/>
          <w:sz w:val="24"/>
          <w:szCs w:val="24"/>
        </w:rPr>
        <w:t>LAWELFARE.PDT@DWP.GOV.UK</w:t>
      </w:r>
    </w:p>
    <w:p w14:paraId="22F19129" w14:textId="49186DDD" w:rsidR="00414155" w:rsidRPr="006A0C10" w:rsidRDefault="00591096" w:rsidP="00EC3772">
      <w:pPr>
        <w:pStyle w:val="Sectionhead"/>
        <w:numPr>
          <w:ilvl w:val="0"/>
          <w:numId w:val="5"/>
        </w:numPr>
        <w:spacing w:before="100" w:beforeAutospacing="1" w:after="100" w:afterAutospacing="1" w:line="240" w:lineRule="atLeast"/>
        <w:ind w:left="357" w:hanging="357"/>
        <w:rPr>
          <w:rFonts w:cs="Arial"/>
          <w:b w:val="0"/>
          <w:strike/>
          <w:sz w:val="24"/>
          <w:szCs w:val="24"/>
          <w:lang w:val="en" w:eastAsia="en-GB"/>
        </w:rPr>
      </w:pPr>
      <w:r w:rsidRPr="006A0C10">
        <w:rPr>
          <w:rFonts w:cs="Arial"/>
          <w:b w:val="0"/>
          <w:sz w:val="24"/>
          <w:szCs w:val="24"/>
          <w:lang w:val="en" w:eastAsia="en-GB"/>
        </w:rPr>
        <w:t>An interim MI return</w:t>
      </w:r>
      <w:r w:rsidR="006363CC" w:rsidRPr="006A0C10">
        <w:rPr>
          <w:rFonts w:cs="Arial"/>
          <w:b w:val="0"/>
          <w:sz w:val="24"/>
          <w:szCs w:val="24"/>
          <w:lang w:val="en" w:eastAsia="en-GB"/>
        </w:rPr>
        <w:t xml:space="preserve"> </w:t>
      </w:r>
      <w:r w:rsidR="00522EBD" w:rsidRPr="006A0C10">
        <w:rPr>
          <w:rFonts w:cs="Arial"/>
          <w:b w:val="0"/>
          <w:sz w:val="24"/>
          <w:szCs w:val="24"/>
          <w:lang w:val="en" w:eastAsia="en-GB"/>
        </w:rPr>
        <w:t>is</w:t>
      </w:r>
      <w:r w:rsidRPr="006A0C10">
        <w:rPr>
          <w:rFonts w:cs="Arial"/>
          <w:b w:val="0"/>
          <w:sz w:val="24"/>
          <w:szCs w:val="24"/>
          <w:lang w:val="en" w:eastAsia="en-GB"/>
        </w:rPr>
        <w:t xml:space="preserve"> required by 2</w:t>
      </w:r>
      <w:r w:rsidR="00C73F7D">
        <w:rPr>
          <w:rFonts w:cs="Arial"/>
          <w:b w:val="0"/>
          <w:sz w:val="24"/>
          <w:szCs w:val="24"/>
          <w:lang w:val="en" w:eastAsia="en-GB"/>
        </w:rPr>
        <w:t>2</w:t>
      </w:r>
      <w:r w:rsidRPr="006A0C10">
        <w:rPr>
          <w:rFonts w:cs="Arial"/>
          <w:b w:val="0"/>
          <w:sz w:val="24"/>
          <w:szCs w:val="24"/>
          <w:lang w:val="en" w:eastAsia="en-GB"/>
        </w:rPr>
        <w:t xml:space="preserve"> J</w:t>
      </w:r>
      <w:r w:rsidR="00C73F7D">
        <w:rPr>
          <w:rFonts w:cs="Arial"/>
          <w:b w:val="0"/>
          <w:sz w:val="24"/>
          <w:szCs w:val="24"/>
          <w:lang w:val="en" w:eastAsia="en-GB"/>
        </w:rPr>
        <w:t>uly</w:t>
      </w:r>
      <w:r w:rsidRPr="006A0C10">
        <w:rPr>
          <w:rFonts w:cs="Arial"/>
          <w:b w:val="0"/>
          <w:sz w:val="24"/>
          <w:szCs w:val="24"/>
          <w:lang w:val="en" w:eastAsia="en-GB"/>
        </w:rPr>
        <w:t xml:space="preserve"> 2022 for spend for the period </w:t>
      </w:r>
      <w:r w:rsidR="00C73F7D">
        <w:rPr>
          <w:rFonts w:cs="Arial"/>
          <w:b w:val="0"/>
          <w:sz w:val="24"/>
          <w:szCs w:val="24"/>
          <w:lang w:val="en" w:eastAsia="en-GB"/>
        </w:rPr>
        <w:t>01 April 2022</w:t>
      </w:r>
      <w:r w:rsidRPr="006A0C10">
        <w:rPr>
          <w:rFonts w:cs="Arial"/>
          <w:b w:val="0"/>
          <w:sz w:val="24"/>
          <w:szCs w:val="24"/>
          <w:lang w:val="en" w:eastAsia="en-GB"/>
        </w:rPr>
        <w:t xml:space="preserve"> to </w:t>
      </w:r>
      <w:r w:rsidR="00693580">
        <w:rPr>
          <w:rFonts w:cs="Arial"/>
          <w:b w:val="0"/>
          <w:sz w:val="24"/>
          <w:szCs w:val="24"/>
          <w:lang w:val="en" w:eastAsia="en-GB"/>
        </w:rPr>
        <w:t>30 June 2022</w:t>
      </w:r>
      <w:r w:rsidRPr="006A0C10">
        <w:rPr>
          <w:rFonts w:cs="Arial"/>
          <w:b w:val="0"/>
          <w:sz w:val="24"/>
          <w:szCs w:val="24"/>
          <w:lang w:val="en" w:eastAsia="en-GB"/>
        </w:rPr>
        <w:t xml:space="preserve">. The interim MI return will be used to determine eligible spend </w:t>
      </w:r>
      <w:r w:rsidRPr="006A0C10">
        <w:rPr>
          <w:rFonts w:cs="Arial"/>
          <w:b w:val="0"/>
          <w:sz w:val="24"/>
          <w:szCs w:val="24"/>
          <w:lang w:val="en" w:eastAsia="en-GB"/>
        </w:rPr>
        <w:lastRenderedPageBreak/>
        <w:t xml:space="preserve">to </w:t>
      </w:r>
      <w:r w:rsidR="00693580">
        <w:rPr>
          <w:rFonts w:cs="Arial"/>
          <w:b w:val="0"/>
          <w:sz w:val="24"/>
          <w:szCs w:val="24"/>
          <w:lang w:val="en" w:eastAsia="en-GB"/>
        </w:rPr>
        <w:t>30 June 2022</w:t>
      </w:r>
      <w:r w:rsidRPr="006A0C10">
        <w:rPr>
          <w:rFonts w:cs="Arial"/>
          <w:b w:val="0"/>
          <w:sz w:val="24"/>
          <w:szCs w:val="24"/>
          <w:lang w:val="en" w:eastAsia="en-GB"/>
        </w:rPr>
        <w:t xml:space="preserve"> and an interim grant payment will be made to your LA for this period when the information in your return has been verified</w:t>
      </w:r>
      <w:r w:rsidR="00414155" w:rsidRPr="006A0C10">
        <w:rPr>
          <w:rFonts w:cs="Arial"/>
          <w:b w:val="0"/>
          <w:sz w:val="24"/>
          <w:szCs w:val="24"/>
          <w:lang w:val="en" w:eastAsia="en-GB"/>
        </w:rPr>
        <w:t>.</w:t>
      </w:r>
    </w:p>
    <w:p w14:paraId="285A9422" w14:textId="5201FC1B" w:rsidR="00414155" w:rsidRPr="006A0C10" w:rsidRDefault="00591096"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 xml:space="preserve">A final MI return </w:t>
      </w:r>
      <w:r w:rsidR="00522EBD" w:rsidRPr="006A0C10">
        <w:rPr>
          <w:rFonts w:cs="Arial"/>
          <w:b w:val="0"/>
          <w:sz w:val="24"/>
          <w:szCs w:val="24"/>
          <w:lang w:val="en" w:eastAsia="en-GB"/>
        </w:rPr>
        <w:t>is</w:t>
      </w:r>
      <w:r w:rsidRPr="006A0C10">
        <w:rPr>
          <w:rFonts w:cs="Arial"/>
          <w:b w:val="0"/>
          <w:sz w:val="24"/>
          <w:szCs w:val="24"/>
          <w:lang w:val="en" w:eastAsia="en-GB"/>
        </w:rPr>
        <w:t xml:space="preserve"> required showing total spend from </w:t>
      </w:r>
      <w:r w:rsidR="00693580">
        <w:rPr>
          <w:rFonts w:cs="Arial"/>
          <w:b w:val="0"/>
          <w:sz w:val="24"/>
          <w:szCs w:val="24"/>
          <w:lang w:val="en" w:eastAsia="en-GB"/>
        </w:rPr>
        <w:t>01 April 2022</w:t>
      </w:r>
      <w:r w:rsidRPr="006A0C10">
        <w:rPr>
          <w:rFonts w:cs="Arial"/>
          <w:b w:val="0"/>
          <w:sz w:val="24"/>
          <w:szCs w:val="24"/>
          <w:lang w:val="en" w:eastAsia="en-GB"/>
        </w:rPr>
        <w:t xml:space="preserve"> to </w:t>
      </w:r>
      <w:r w:rsidR="00693580">
        <w:rPr>
          <w:rFonts w:cs="Arial"/>
          <w:b w:val="0"/>
          <w:sz w:val="24"/>
          <w:szCs w:val="24"/>
          <w:lang w:val="en" w:eastAsia="en-GB"/>
        </w:rPr>
        <w:t>30 September</w:t>
      </w:r>
      <w:r w:rsidRPr="006A0C10">
        <w:rPr>
          <w:rFonts w:cs="Arial"/>
          <w:b w:val="0"/>
          <w:sz w:val="24"/>
          <w:szCs w:val="24"/>
          <w:lang w:val="en" w:eastAsia="en-GB"/>
        </w:rPr>
        <w:t xml:space="preserve"> 2022 by 2</w:t>
      </w:r>
      <w:r w:rsidR="0008670E">
        <w:rPr>
          <w:rFonts w:cs="Arial"/>
          <w:b w:val="0"/>
          <w:sz w:val="24"/>
          <w:szCs w:val="24"/>
          <w:lang w:val="en" w:eastAsia="en-GB"/>
        </w:rPr>
        <w:t>1</w:t>
      </w:r>
      <w:r w:rsidRPr="006A0C10">
        <w:rPr>
          <w:rFonts w:cs="Arial"/>
          <w:b w:val="0"/>
          <w:sz w:val="24"/>
          <w:szCs w:val="24"/>
          <w:lang w:val="en" w:eastAsia="en-GB"/>
        </w:rPr>
        <w:t xml:space="preserve"> </w:t>
      </w:r>
      <w:r w:rsidR="0008670E">
        <w:rPr>
          <w:rFonts w:cs="Arial"/>
          <w:b w:val="0"/>
          <w:sz w:val="24"/>
          <w:szCs w:val="24"/>
          <w:lang w:val="en" w:eastAsia="en-GB"/>
        </w:rPr>
        <w:t>October</w:t>
      </w:r>
      <w:r w:rsidRPr="006A0C10">
        <w:rPr>
          <w:rFonts w:cs="Arial"/>
          <w:b w:val="0"/>
          <w:sz w:val="24"/>
          <w:szCs w:val="24"/>
          <w:lang w:val="en" w:eastAsia="en-GB"/>
        </w:rPr>
        <w:t xml:space="preserve"> 2022. The final MI return will be used to determine total eligible spend to </w:t>
      </w:r>
      <w:r w:rsidR="0008670E">
        <w:rPr>
          <w:rFonts w:cs="Arial"/>
          <w:b w:val="0"/>
          <w:sz w:val="24"/>
          <w:szCs w:val="24"/>
          <w:lang w:val="en" w:eastAsia="en-GB"/>
        </w:rPr>
        <w:t xml:space="preserve">30 </w:t>
      </w:r>
      <w:r w:rsidR="00CE77C1">
        <w:rPr>
          <w:rFonts w:cs="Arial"/>
          <w:b w:val="0"/>
          <w:sz w:val="24"/>
          <w:szCs w:val="24"/>
          <w:lang w:val="en" w:eastAsia="en-GB"/>
        </w:rPr>
        <w:t>S</w:t>
      </w:r>
      <w:r w:rsidR="0008670E">
        <w:rPr>
          <w:rFonts w:cs="Arial"/>
          <w:b w:val="0"/>
          <w:sz w:val="24"/>
          <w:szCs w:val="24"/>
          <w:lang w:val="en" w:eastAsia="en-GB"/>
        </w:rPr>
        <w:t>eptember</w:t>
      </w:r>
      <w:r w:rsidRPr="006A0C10">
        <w:rPr>
          <w:rFonts w:cs="Arial"/>
          <w:b w:val="0"/>
          <w:sz w:val="24"/>
          <w:szCs w:val="24"/>
          <w:lang w:val="en" w:eastAsia="en-GB"/>
        </w:rPr>
        <w:t xml:space="preserve"> 2022 and a final grant payment will be made to your</w:t>
      </w:r>
      <w:r w:rsidR="0019625C">
        <w:rPr>
          <w:rFonts w:cs="Arial"/>
          <w:b w:val="0"/>
          <w:sz w:val="24"/>
          <w:szCs w:val="24"/>
          <w:lang w:val="en" w:eastAsia="en-GB"/>
        </w:rPr>
        <w:t xml:space="preserve"> Authority</w:t>
      </w:r>
      <w:r w:rsidRPr="006A0C10">
        <w:rPr>
          <w:rFonts w:cs="Arial"/>
          <w:b w:val="0"/>
          <w:sz w:val="24"/>
          <w:szCs w:val="24"/>
          <w:lang w:val="en" w:eastAsia="en-GB"/>
        </w:rPr>
        <w:t xml:space="preserve"> for this period when the information in your return has been verified</w:t>
      </w:r>
      <w:r w:rsidR="00414155" w:rsidRPr="006A0C10">
        <w:rPr>
          <w:rFonts w:cs="Arial"/>
          <w:b w:val="0"/>
          <w:sz w:val="24"/>
          <w:szCs w:val="24"/>
          <w:lang w:val="en" w:eastAsia="en-GB"/>
        </w:rPr>
        <w:t xml:space="preserve">.  </w:t>
      </w:r>
    </w:p>
    <w:p w14:paraId="35F1A5B5" w14:textId="77777777" w:rsidR="0029277E" w:rsidRPr="006A0C10" w:rsidRDefault="00024B84"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6A0C10">
        <w:rPr>
          <w:rFonts w:cs="Arial"/>
          <w:b w:val="0"/>
          <w:bCs/>
          <w:sz w:val="24"/>
          <w:szCs w:val="24"/>
          <w:lang w:val="en" w:eastAsia="en-GB"/>
        </w:rPr>
        <w:t>Authorities</w:t>
      </w:r>
      <w:r w:rsidR="007D4513" w:rsidRPr="006A0C10">
        <w:rPr>
          <w:rFonts w:cs="Arial"/>
          <w:b w:val="0"/>
          <w:bCs/>
          <w:sz w:val="24"/>
          <w:szCs w:val="24"/>
          <w:lang w:val="en" w:eastAsia="en-GB"/>
        </w:rPr>
        <w:t xml:space="preserve"> should</w:t>
      </w:r>
      <w:r w:rsidR="002426AC" w:rsidRPr="006A0C10">
        <w:rPr>
          <w:rFonts w:cs="Arial"/>
          <w:b w:val="0"/>
          <w:bCs/>
          <w:sz w:val="24"/>
          <w:szCs w:val="24"/>
          <w:lang w:val="en" w:eastAsia="en-GB"/>
        </w:rPr>
        <w:t xml:space="preserve"> use the standard MI reporting template provided</w:t>
      </w:r>
      <w:r w:rsidR="00382304" w:rsidRPr="006A0C10">
        <w:rPr>
          <w:rFonts w:cs="Arial"/>
          <w:b w:val="0"/>
          <w:bCs/>
          <w:sz w:val="24"/>
          <w:szCs w:val="24"/>
          <w:lang w:val="en" w:eastAsia="en-GB"/>
        </w:rPr>
        <w:t>, which incorporates the Statement of Grant Usage</w:t>
      </w:r>
      <w:r w:rsidR="002426AC" w:rsidRPr="006A0C10">
        <w:rPr>
          <w:rFonts w:cs="Arial"/>
          <w:b w:val="0"/>
          <w:bCs/>
          <w:sz w:val="24"/>
          <w:szCs w:val="24"/>
          <w:lang w:val="en" w:eastAsia="en-GB"/>
        </w:rPr>
        <w:t>.</w:t>
      </w:r>
      <w:r w:rsidR="0029277E" w:rsidRPr="006A0C10">
        <w:rPr>
          <w:rFonts w:cs="Arial"/>
          <w:szCs w:val="24"/>
          <w:lang w:val="en" w:eastAsia="en-GB"/>
        </w:rPr>
        <w:t xml:space="preserve"> </w:t>
      </w:r>
      <w:proofErr w:type="gramStart"/>
      <w:r w:rsidR="0029277E" w:rsidRPr="006A0C10">
        <w:rPr>
          <w:rFonts w:cs="Arial"/>
          <w:b w:val="0"/>
          <w:sz w:val="24"/>
          <w:szCs w:val="24"/>
          <w:lang w:val="en" w:eastAsia="en-GB"/>
        </w:rPr>
        <w:t>For the purpose of</w:t>
      </w:r>
      <w:proofErr w:type="gramEnd"/>
      <w:r w:rsidR="0029277E" w:rsidRPr="006A0C10">
        <w:rPr>
          <w:rFonts w:cs="Arial"/>
          <w:b w:val="0"/>
          <w:sz w:val="24"/>
          <w:szCs w:val="24"/>
          <w:lang w:val="en" w:eastAsia="en-GB"/>
        </w:rPr>
        <w:t xml:space="preserve"> this section:</w:t>
      </w:r>
    </w:p>
    <w:p w14:paraId="126EE3ED" w14:textId="77777777" w:rsidR="0029277E" w:rsidRPr="006A0C10" w:rsidRDefault="0029277E" w:rsidP="00EC3772">
      <w:pPr>
        <w:pStyle w:val="ListParagraph"/>
        <w:numPr>
          <w:ilvl w:val="0"/>
          <w:numId w:val="15"/>
        </w:numPr>
        <w:spacing w:before="100" w:beforeAutospacing="1" w:after="100" w:afterAutospacing="1"/>
        <w:rPr>
          <w:rFonts w:cs="Arial"/>
          <w:szCs w:val="24"/>
          <w:lang w:val="en" w:eastAsia="en-GB"/>
        </w:rPr>
      </w:pPr>
      <w:r w:rsidRPr="006A0C10">
        <w:rPr>
          <w:rFonts w:cs="Arial"/>
          <w:b/>
          <w:szCs w:val="24"/>
          <w:lang w:val="en" w:eastAsia="en-GB"/>
        </w:rPr>
        <w:t>Grant allocation</w:t>
      </w:r>
      <w:r w:rsidRPr="006A0C10">
        <w:rPr>
          <w:rFonts w:cs="Arial"/>
          <w:szCs w:val="24"/>
          <w:lang w:val="en" w:eastAsia="en-GB"/>
        </w:rPr>
        <w:t xml:space="preserve"> – refers to the amount of grant allocated to a TPO to distribute to vulnerable households.</w:t>
      </w:r>
    </w:p>
    <w:p w14:paraId="432AC667" w14:textId="77777777" w:rsidR="0029277E" w:rsidRPr="006A0C10" w:rsidRDefault="0029277E" w:rsidP="00EC3772">
      <w:pPr>
        <w:pStyle w:val="ListParagraph"/>
        <w:numPr>
          <w:ilvl w:val="0"/>
          <w:numId w:val="15"/>
        </w:numPr>
        <w:spacing w:before="100" w:beforeAutospacing="1" w:after="100" w:afterAutospacing="1"/>
        <w:rPr>
          <w:rFonts w:cs="Arial"/>
          <w:szCs w:val="24"/>
          <w:lang w:val="en" w:eastAsia="en-GB"/>
        </w:rPr>
      </w:pPr>
      <w:r w:rsidRPr="006A0C10">
        <w:rPr>
          <w:rFonts w:cs="Arial"/>
          <w:b/>
          <w:szCs w:val="24"/>
          <w:lang w:val="en" w:eastAsia="en-GB"/>
        </w:rPr>
        <w:t>Grant award or spen</w:t>
      </w:r>
      <w:r w:rsidR="00711515" w:rsidRPr="006A0C10">
        <w:rPr>
          <w:rFonts w:cs="Arial"/>
          <w:b/>
          <w:szCs w:val="24"/>
          <w:lang w:val="en" w:eastAsia="en-GB"/>
        </w:rPr>
        <w:t>d</w:t>
      </w:r>
      <w:r w:rsidRPr="006A0C10">
        <w:rPr>
          <w:rFonts w:cs="Arial"/>
          <w:b/>
          <w:szCs w:val="24"/>
          <w:lang w:val="en" w:eastAsia="en-GB"/>
        </w:rPr>
        <w:t xml:space="preserve"> refers</w:t>
      </w:r>
      <w:r w:rsidRPr="006A0C10">
        <w:rPr>
          <w:rFonts w:cs="Arial"/>
          <w:szCs w:val="24"/>
          <w:lang w:val="en" w:eastAsia="en-GB"/>
        </w:rPr>
        <w:t xml:space="preserve"> to the amount provided or paid to vulnerable households under the remit of this grant. </w:t>
      </w:r>
    </w:p>
    <w:p w14:paraId="5E5A1CF3" w14:textId="77777777" w:rsidR="00377BA5" w:rsidRPr="006A0C10" w:rsidRDefault="00377BA5" w:rsidP="00D47DBD">
      <w:pPr>
        <w:spacing w:before="100" w:beforeAutospacing="1" w:after="100" w:afterAutospacing="1"/>
        <w:rPr>
          <w:rFonts w:cs="Arial"/>
          <w:szCs w:val="24"/>
          <w:lang w:val="en" w:eastAsia="en-GB"/>
        </w:rPr>
      </w:pPr>
    </w:p>
    <w:tbl>
      <w:tblPr>
        <w:tblW w:w="98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2410"/>
        <w:gridCol w:w="3002"/>
      </w:tblGrid>
      <w:tr w:rsidR="006A0C10" w:rsidRPr="006A0C10" w14:paraId="1A48AA04" w14:textId="77777777" w:rsidTr="00C77A6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15810D" w14:textId="77777777" w:rsidR="00206AA3" w:rsidRPr="006A0C10" w:rsidRDefault="00206AA3" w:rsidP="00206AA3">
            <w:pPr>
              <w:spacing w:before="100" w:beforeAutospacing="1" w:after="100" w:afterAutospacing="1"/>
              <w:rPr>
                <w:rFonts w:ascii="Arial" w:hAnsi="Arial" w:cs="Arial"/>
                <w:b/>
                <w:sz w:val="24"/>
                <w:szCs w:val="24"/>
                <w:lang w:val="en" w:eastAsia="en-GB"/>
              </w:rPr>
            </w:pPr>
            <w:bookmarkStart w:id="0" w:name="OLE_LINK2"/>
            <w:r w:rsidRPr="006A0C10">
              <w:rPr>
                <w:rFonts w:ascii="Arial" w:hAnsi="Arial" w:cs="Arial"/>
                <w:b/>
                <w:sz w:val="24"/>
                <w:szCs w:val="24"/>
                <w:lang w:val="en" w:eastAsia="en-GB"/>
              </w:rPr>
              <w:t>MI return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04A358" w14:textId="77777777" w:rsidR="00206AA3" w:rsidRPr="006A0C10" w:rsidRDefault="00206AA3" w:rsidP="00206AA3">
            <w:pPr>
              <w:spacing w:before="100" w:beforeAutospacing="1" w:after="100" w:afterAutospacing="1"/>
              <w:rPr>
                <w:rFonts w:ascii="Arial" w:hAnsi="Arial" w:cs="Arial"/>
                <w:b/>
                <w:sz w:val="24"/>
                <w:szCs w:val="24"/>
                <w:lang w:val="en" w:eastAsia="en-GB"/>
              </w:rPr>
            </w:pPr>
            <w:r w:rsidRPr="006A0C10">
              <w:rPr>
                <w:rFonts w:ascii="Arial" w:hAnsi="Arial" w:cs="Arial"/>
                <w:b/>
                <w:sz w:val="24"/>
                <w:szCs w:val="24"/>
                <w:lang w:val="en" w:eastAsia="en-GB"/>
              </w:rPr>
              <w:t>Reporting period</w:t>
            </w:r>
          </w:p>
        </w:tc>
        <w:tc>
          <w:tcPr>
            <w:tcW w:w="3002" w:type="dxa"/>
            <w:shd w:val="clear" w:color="auto" w:fill="BFBFBF" w:themeFill="background1" w:themeFillShade="BF"/>
          </w:tcPr>
          <w:p w14:paraId="22FB35B8" w14:textId="77777777" w:rsidR="00206AA3" w:rsidRPr="006A0C10" w:rsidRDefault="00206AA3" w:rsidP="00206AA3">
            <w:pPr>
              <w:spacing w:before="100" w:beforeAutospacing="1" w:after="100" w:afterAutospacing="1"/>
              <w:rPr>
                <w:rFonts w:ascii="Arial" w:hAnsi="Arial" w:cs="Arial"/>
                <w:b/>
                <w:sz w:val="24"/>
                <w:szCs w:val="24"/>
              </w:rPr>
            </w:pPr>
            <w:r w:rsidRPr="006A0C10">
              <w:rPr>
                <w:rFonts w:ascii="Arial" w:hAnsi="Arial" w:cs="Arial"/>
                <w:b/>
                <w:sz w:val="24"/>
                <w:szCs w:val="24"/>
                <w:lang w:val="en" w:eastAsia="en-GB"/>
              </w:rPr>
              <w:t>Deadline</w:t>
            </w:r>
          </w:p>
        </w:tc>
      </w:tr>
      <w:bookmarkEnd w:id="0"/>
      <w:tr w:rsidR="006A0C10" w:rsidRPr="006A0C10" w14:paraId="6AFC66C4" w14:textId="77777777" w:rsidTr="00C77A6C">
        <w:tc>
          <w:tcPr>
            <w:tcW w:w="2268" w:type="dxa"/>
            <w:tcBorders>
              <w:top w:val="single" w:sz="4" w:space="0" w:color="auto"/>
              <w:left w:val="single" w:sz="4" w:space="0" w:color="auto"/>
              <w:bottom w:val="single" w:sz="4" w:space="0" w:color="auto"/>
              <w:right w:val="single" w:sz="4" w:space="0" w:color="auto"/>
            </w:tcBorders>
            <w:hideMark/>
          </w:tcPr>
          <w:p w14:paraId="70AF0A95" w14:textId="36FAF07B" w:rsidR="00591096" w:rsidRPr="006A0C10" w:rsidRDefault="00591096" w:rsidP="00522EBD">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Interim MI return</w:t>
            </w:r>
            <w:r w:rsidR="00C77A6C" w:rsidRPr="006A0C10">
              <w:rPr>
                <w:rFonts w:ascii="Arial" w:hAnsi="Arial" w:cs="Arial"/>
                <w:sz w:val="24"/>
                <w:szCs w:val="24"/>
                <w:lang w:val="en" w:eastAsia="en-GB"/>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0635D9A3" w14:textId="1747A4DD" w:rsidR="00591096" w:rsidRPr="006A0C10" w:rsidRDefault="00591096" w:rsidP="00AF425E">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 xml:space="preserve">From: </w:t>
            </w:r>
            <w:r w:rsidR="005253E9">
              <w:rPr>
                <w:rFonts w:ascii="Arial" w:hAnsi="Arial" w:cs="Arial"/>
                <w:sz w:val="24"/>
                <w:szCs w:val="24"/>
                <w:lang w:val="en" w:eastAsia="en-GB"/>
              </w:rPr>
              <w:t>01 April 2022</w:t>
            </w:r>
          </w:p>
        </w:tc>
        <w:tc>
          <w:tcPr>
            <w:tcW w:w="2410" w:type="dxa"/>
            <w:tcBorders>
              <w:top w:val="single" w:sz="4" w:space="0" w:color="auto"/>
              <w:left w:val="single" w:sz="4" w:space="0" w:color="auto"/>
              <w:bottom w:val="single" w:sz="4" w:space="0" w:color="auto"/>
              <w:right w:val="single" w:sz="4" w:space="0" w:color="auto"/>
            </w:tcBorders>
            <w:hideMark/>
          </w:tcPr>
          <w:p w14:paraId="5AEAFE15" w14:textId="01F3C6C8" w:rsidR="00591096" w:rsidRPr="006A0C10" w:rsidRDefault="00591096" w:rsidP="00591096">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 xml:space="preserve">To: </w:t>
            </w:r>
            <w:r w:rsidR="004D6C24">
              <w:rPr>
                <w:rFonts w:ascii="Arial" w:hAnsi="Arial" w:cs="Arial"/>
                <w:sz w:val="24"/>
                <w:szCs w:val="24"/>
                <w:lang w:val="en" w:eastAsia="en-GB"/>
              </w:rPr>
              <w:t>30 June</w:t>
            </w:r>
            <w:r w:rsidR="00C73F7D">
              <w:rPr>
                <w:rFonts w:ascii="Arial" w:hAnsi="Arial" w:cs="Arial"/>
                <w:sz w:val="24"/>
                <w:szCs w:val="24"/>
                <w:lang w:val="en" w:eastAsia="en-GB"/>
              </w:rPr>
              <w:t xml:space="preserve"> 2022</w:t>
            </w:r>
          </w:p>
        </w:tc>
        <w:tc>
          <w:tcPr>
            <w:tcW w:w="3002" w:type="dxa"/>
          </w:tcPr>
          <w:p w14:paraId="04224A7E" w14:textId="77777777" w:rsidR="00591096" w:rsidRPr="006A0C10" w:rsidRDefault="00591096" w:rsidP="00591096">
            <w:pPr>
              <w:rPr>
                <w:rFonts w:ascii="Arial" w:hAnsi="Arial" w:cs="Arial"/>
                <w:b/>
                <w:sz w:val="24"/>
                <w:szCs w:val="24"/>
              </w:rPr>
            </w:pPr>
            <w:r w:rsidRPr="006A0C10">
              <w:rPr>
                <w:rFonts w:ascii="Arial" w:hAnsi="Arial" w:cs="Arial"/>
                <w:b/>
                <w:sz w:val="24"/>
                <w:szCs w:val="24"/>
              </w:rPr>
              <w:t xml:space="preserve">Deadline: </w:t>
            </w:r>
          </w:p>
          <w:p w14:paraId="3290759A" w14:textId="73505242" w:rsidR="00591096" w:rsidRPr="006A0C10" w:rsidRDefault="00C73F7D" w:rsidP="00591096">
            <w:pPr>
              <w:rPr>
                <w:rFonts w:ascii="Arial" w:hAnsi="Arial" w:cs="Arial"/>
                <w:sz w:val="24"/>
                <w:szCs w:val="24"/>
              </w:rPr>
            </w:pPr>
            <w:r>
              <w:rPr>
                <w:rFonts w:ascii="Arial" w:hAnsi="Arial" w:cs="Arial"/>
                <w:sz w:val="24"/>
                <w:szCs w:val="24"/>
              </w:rPr>
              <w:t>22 July 2022</w:t>
            </w:r>
          </w:p>
        </w:tc>
      </w:tr>
      <w:tr w:rsidR="00C73F7D" w:rsidRPr="006A0C10" w14:paraId="0B30C0AA" w14:textId="77777777" w:rsidTr="00C77A6C">
        <w:tc>
          <w:tcPr>
            <w:tcW w:w="2268" w:type="dxa"/>
            <w:tcBorders>
              <w:top w:val="single" w:sz="4" w:space="0" w:color="auto"/>
              <w:left w:val="single" w:sz="4" w:space="0" w:color="auto"/>
              <w:bottom w:val="single" w:sz="4" w:space="0" w:color="auto"/>
              <w:right w:val="single" w:sz="4" w:space="0" w:color="auto"/>
            </w:tcBorders>
            <w:hideMark/>
          </w:tcPr>
          <w:p w14:paraId="6FFF5487" w14:textId="0ED91153" w:rsidR="00C73F7D" w:rsidRPr="006A0C10" w:rsidRDefault="00C73F7D" w:rsidP="00C73F7D">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 xml:space="preserve">Final MI return </w:t>
            </w:r>
          </w:p>
        </w:tc>
        <w:tc>
          <w:tcPr>
            <w:tcW w:w="2126" w:type="dxa"/>
            <w:tcBorders>
              <w:top w:val="single" w:sz="4" w:space="0" w:color="auto"/>
              <w:left w:val="single" w:sz="4" w:space="0" w:color="auto"/>
              <w:bottom w:val="single" w:sz="4" w:space="0" w:color="auto"/>
              <w:right w:val="single" w:sz="4" w:space="0" w:color="auto"/>
            </w:tcBorders>
            <w:hideMark/>
          </w:tcPr>
          <w:p w14:paraId="315AAB77" w14:textId="07598DFD" w:rsidR="00C73F7D" w:rsidRPr="006A0C10" w:rsidRDefault="00C73F7D" w:rsidP="00C73F7D">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 xml:space="preserve">From: </w:t>
            </w:r>
            <w:r>
              <w:rPr>
                <w:rFonts w:ascii="Arial" w:hAnsi="Arial" w:cs="Arial"/>
                <w:sz w:val="24"/>
                <w:szCs w:val="24"/>
                <w:lang w:val="en" w:eastAsia="en-GB"/>
              </w:rPr>
              <w:t>01 April 2022</w:t>
            </w:r>
          </w:p>
        </w:tc>
        <w:tc>
          <w:tcPr>
            <w:tcW w:w="2410" w:type="dxa"/>
            <w:tcBorders>
              <w:top w:val="single" w:sz="4" w:space="0" w:color="auto"/>
              <w:left w:val="single" w:sz="4" w:space="0" w:color="auto"/>
              <w:bottom w:val="single" w:sz="4" w:space="0" w:color="auto"/>
              <w:right w:val="single" w:sz="4" w:space="0" w:color="auto"/>
            </w:tcBorders>
            <w:hideMark/>
          </w:tcPr>
          <w:p w14:paraId="7E70C7C6" w14:textId="5841A699" w:rsidR="00C73F7D" w:rsidRPr="006A0C10" w:rsidRDefault="00C73F7D" w:rsidP="00C73F7D">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 xml:space="preserve">To: </w:t>
            </w:r>
            <w:r>
              <w:rPr>
                <w:rFonts w:ascii="Arial" w:hAnsi="Arial" w:cs="Arial"/>
                <w:sz w:val="24"/>
                <w:szCs w:val="24"/>
                <w:lang w:val="en" w:eastAsia="en-GB"/>
              </w:rPr>
              <w:t>30 September 2022</w:t>
            </w:r>
          </w:p>
        </w:tc>
        <w:tc>
          <w:tcPr>
            <w:tcW w:w="3002" w:type="dxa"/>
          </w:tcPr>
          <w:p w14:paraId="47ACE513" w14:textId="77777777" w:rsidR="00C73F7D" w:rsidRPr="006A0C10" w:rsidRDefault="00C73F7D" w:rsidP="00C73F7D">
            <w:pPr>
              <w:rPr>
                <w:rFonts w:ascii="Arial" w:hAnsi="Arial" w:cs="Arial"/>
                <w:b/>
                <w:sz w:val="24"/>
                <w:szCs w:val="24"/>
                <w:lang w:val="en" w:eastAsia="en-GB"/>
              </w:rPr>
            </w:pPr>
            <w:r w:rsidRPr="006A0C10">
              <w:rPr>
                <w:rFonts w:ascii="Arial" w:hAnsi="Arial" w:cs="Arial"/>
                <w:b/>
                <w:sz w:val="24"/>
                <w:szCs w:val="24"/>
                <w:lang w:val="en" w:eastAsia="en-GB"/>
              </w:rPr>
              <w:t>Deadline:</w:t>
            </w:r>
          </w:p>
          <w:p w14:paraId="4EDCE457" w14:textId="276C76EF" w:rsidR="00C73F7D" w:rsidRPr="006A0C10" w:rsidRDefault="00C73F7D" w:rsidP="00C73F7D">
            <w:pPr>
              <w:rPr>
                <w:rFonts w:ascii="Arial" w:hAnsi="Arial" w:cs="Arial"/>
                <w:sz w:val="24"/>
                <w:szCs w:val="24"/>
                <w:lang w:val="en" w:eastAsia="en-GB"/>
              </w:rPr>
            </w:pPr>
            <w:r>
              <w:rPr>
                <w:rFonts w:ascii="Arial" w:hAnsi="Arial" w:cs="Arial"/>
                <w:sz w:val="24"/>
                <w:szCs w:val="24"/>
                <w:lang w:val="en" w:eastAsia="en-GB"/>
              </w:rPr>
              <w:t>21 October 2022</w:t>
            </w:r>
          </w:p>
        </w:tc>
      </w:tr>
    </w:tbl>
    <w:p w14:paraId="685BF22D" w14:textId="77777777" w:rsidR="0029277E" w:rsidRPr="006A0C10" w:rsidRDefault="0029277E" w:rsidP="005F56DD">
      <w:pPr>
        <w:pStyle w:val="Sectionhead"/>
        <w:spacing w:before="100" w:beforeAutospacing="1" w:after="0" w:line="240" w:lineRule="atLeast"/>
        <w:rPr>
          <w:rFonts w:cs="Arial"/>
          <w:b w:val="0"/>
          <w:bCs/>
          <w:sz w:val="24"/>
          <w:szCs w:val="24"/>
          <w:lang w:val="en" w:eastAsia="en-GB"/>
        </w:rPr>
      </w:pPr>
    </w:p>
    <w:p w14:paraId="2A669FEF" w14:textId="36DD3239" w:rsidR="002426AC" w:rsidRPr="006A0C10" w:rsidRDefault="002426AC" w:rsidP="00EC3772">
      <w:pPr>
        <w:pStyle w:val="Sectionhead"/>
        <w:numPr>
          <w:ilvl w:val="0"/>
          <w:numId w:val="5"/>
        </w:numPr>
        <w:snapToGrid w:val="0"/>
        <w:spacing w:before="100" w:beforeAutospacing="1" w:after="100" w:afterAutospacing="1" w:line="240" w:lineRule="atLeast"/>
        <w:rPr>
          <w:rFonts w:cs="Arial"/>
          <w:b w:val="0"/>
          <w:szCs w:val="24"/>
          <w:lang w:val="en" w:eastAsia="en-GB"/>
        </w:rPr>
      </w:pPr>
      <w:r w:rsidRPr="006A0C10">
        <w:rPr>
          <w:rFonts w:cs="Arial"/>
          <w:b w:val="0"/>
          <w:sz w:val="24"/>
          <w:szCs w:val="24"/>
          <w:lang w:val="en" w:eastAsia="en-GB"/>
        </w:rPr>
        <w:t xml:space="preserve">It is the responsibility of </w:t>
      </w:r>
      <w:r w:rsidR="00024B84" w:rsidRPr="006A0C10">
        <w:rPr>
          <w:rFonts w:cs="Arial"/>
          <w:b w:val="0"/>
          <w:sz w:val="24"/>
          <w:szCs w:val="24"/>
          <w:lang w:val="en" w:eastAsia="en-GB"/>
        </w:rPr>
        <w:t>Authorities</w:t>
      </w:r>
      <w:r w:rsidRPr="006A0C10">
        <w:rPr>
          <w:rFonts w:cs="Arial"/>
          <w:b w:val="0"/>
          <w:sz w:val="24"/>
          <w:szCs w:val="24"/>
          <w:lang w:val="en" w:eastAsia="en-GB"/>
        </w:rPr>
        <w:t xml:space="preserve"> to provide the MI returns to DWP.</w:t>
      </w:r>
      <w:r w:rsidR="00EB30F8" w:rsidRPr="006A0C10">
        <w:rPr>
          <w:rFonts w:cs="Arial"/>
          <w:b w:val="0"/>
          <w:sz w:val="24"/>
          <w:szCs w:val="24"/>
          <w:lang w:val="en" w:eastAsia="en-GB"/>
        </w:rPr>
        <w:t xml:space="preserve"> Failure to return the MI by the deadline may result in a delayed payment</w:t>
      </w:r>
      <w:r w:rsidR="00DC415A">
        <w:rPr>
          <w:rFonts w:cs="Arial"/>
          <w:b w:val="0"/>
          <w:sz w:val="24"/>
          <w:szCs w:val="24"/>
          <w:lang w:val="en" w:eastAsia="en-GB"/>
        </w:rPr>
        <w:t xml:space="preserve"> or a payment being refused.</w:t>
      </w:r>
    </w:p>
    <w:p w14:paraId="59137D4C" w14:textId="38422161" w:rsidR="005F56DD" w:rsidRPr="006A0C10" w:rsidRDefault="005F56DD" w:rsidP="00EC3772">
      <w:pPr>
        <w:pStyle w:val="Sectionhead"/>
        <w:numPr>
          <w:ilvl w:val="0"/>
          <w:numId w:val="5"/>
        </w:numPr>
        <w:snapToGrid w:val="0"/>
        <w:spacing w:before="100" w:beforeAutospacing="1" w:after="100" w:afterAutospacing="1" w:line="240" w:lineRule="atLeast"/>
        <w:rPr>
          <w:rFonts w:cs="Arial"/>
          <w:b w:val="0"/>
          <w:bCs/>
          <w:sz w:val="24"/>
          <w:szCs w:val="24"/>
          <w:lang w:val="en" w:eastAsia="en-GB"/>
        </w:rPr>
      </w:pPr>
      <w:r w:rsidRPr="006A0C10">
        <w:rPr>
          <w:rFonts w:cs="Arial"/>
          <w:b w:val="0"/>
          <w:bCs/>
          <w:sz w:val="24"/>
          <w:szCs w:val="24"/>
          <w:lang w:val="en" w:eastAsia="en-GB"/>
        </w:rPr>
        <w:t xml:space="preserve">Where </w:t>
      </w:r>
      <w:r w:rsidR="00024B84" w:rsidRPr="006A0C10">
        <w:rPr>
          <w:rFonts w:cs="Arial"/>
          <w:b w:val="0"/>
          <w:bCs/>
          <w:sz w:val="24"/>
          <w:szCs w:val="24"/>
          <w:lang w:val="en" w:eastAsia="en-GB"/>
        </w:rPr>
        <w:t>Authorities</w:t>
      </w:r>
      <w:r w:rsidRPr="006A0C10">
        <w:rPr>
          <w:rFonts w:cs="Arial"/>
          <w:b w:val="0"/>
          <w:bCs/>
          <w:sz w:val="24"/>
          <w:szCs w:val="24"/>
          <w:lang w:val="en" w:eastAsia="en-GB"/>
        </w:rPr>
        <w:t xml:space="preserve"> (including District Councils) issue awards directly to vulnerable households they should either obtain information at source or via information or data they have access to, to complete the sp</w:t>
      </w:r>
      <w:r w:rsidR="009568E7" w:rsidRPr="006A0C10">
        <w:rPr>
          <w:rFonts w:cs="Arial"/>
          <w:b w:val="0"/>
          <w:bCs/>
          <w:sz w:val="24"/>
          <w:szCs w:val="24"/>
          <w:lang w:val="en" w:eastAsia="en-GB"/>
        </w:rPr>
        <w:t>l</w:t>
      </w:r>
      <w:r w:rsidRPr="006A0C10">
        <w:rPr>
          <w:rFonts w:cs="Arial"/>
          <w:b w:val="0"/>
          <w:bCs/>
          <w:sz w:val="24"/>
          <w:szCs w:val="24"/>
          <w:lang w:val="en" w:eastAsia="en-GB"/>
        </w:rPr>
        <w:t>it of spend and number of awards across the eligibility criteria</w:t>
      </w:r>
      <w:r w:rsidR="00E8761E" w:rsidRPr="006A0C10">
        <w:rPr>
          <w:rFonts w:cs="Arial"/>
          <w:b w:val="0"/>
          <w:bCs/>
          <w:sz w:val="24"/>
          <w:szCs w:val="24"/>
          <w:lang w:val="en" w:eastAsia="en-GB"/>
        </w:rPr>
        <w:t xml:space="preserve">. </w:t>
      </w:r>
      <w:proofErr w:type="gramStart"/>
      <w:r w:rsidR="00CF601C">
        <w:rPr>
          <w:rFonts w:cs="Arial"/>
          <w:b w:val="0"/>
          <w:bCs/>
          <w:sz w:val="24"/>
          <w:szCs w:val="24"/>
          <w:lang w:val="en" w:eastAsia="en-GB"/>
        </w:rPr>
        <w:t>i</w:t>
      </w:r>
      <w:r w:rsidR="00E8761E" w:rsidRPr="006A0C10">
        <w:rPr>
          <w:rFonts w:cs="Arial"/>
          <w:b w:val="0"/>
          <w:bCs/>
          <w:sz w:val="24"/>
          <w:szCs w:val="24"/>
          <w:lang w:val="en" w:eastAsia="en-GB"/>
        </w:rPr>
        <w:t>.e.</w:t>
      </w:r>
      <w:proofErr w:type="gramEnd"/>
      <w:r w:rsidR="00E8761E" w:rsidRPr="006A0C10">
        <w:rPr>
          <w:rFonts w:cs="Arial"/>
          <w:b w:val="0"/>
          <w:bCs/>
          <w:sz w:val="24"/>
          <w:szCs w:val="24"/>
          <w:lang w:val="en" w:eastAsia="en-GB"/>
        </w:rPr>
        <w:t xml:space="preserve"> </w:t>
      </w:r>
      <w:r w:rsidR="00522EBD" w:rsidRPr="006A0C10">
        <w:rPr>
          <w:rFonts w:cs="Arial"/>
          <w:b w:val="0"/>
          <w:bCs/>
          <w:sz w:val="24"/>
          <w:szCs w:val="24"/>
          <w:lang w:val="en" w:eastAsia="en-GB"/>
        </w:rPr>
        <w:t xml:space="preserve">households </w:t>
      </w:r>
      <w:r w:rsidRPr="006A0C10">
        <w:rPr>
          <w:rFonts w:cs="Arial"/>
          <w:b w:val="0"/>
          <w:bCs/>
          <w:sz w:val="24"/>
          <w:szCs w:val="24"/>
          <w:lang w:val="en" w:eastAsia="en-GB"/>
        </w:rPr>
        <w:t>with and w</w:t>
      </w:r>
      <w:r w:rsidRPr="00470BF4">
        <w:rPr>
          <w:rFonts w:cs="Arial"/>
          <w:b w:val="0"/>
          <w:bCs/>
          <w:sz w:val="24"/>
          <w:szCs w:val="24"/>
          <w:lang w:val="en" w:eastAsia="en-GB"/>
        </w:rPr>
        <w:t>ithout children</w:t>
      </w:r>
      <w:r w:rsidR="00811DD7">
        <w:rPr>
          <w:rFonts w:cs="Arial"/>
          <w:b w:val="0"/>
          <w:bCs/>
          <w:sz w:val="24"/>
          <w:szCs w:val="24"/>
          <w:lang w:val="en" w:eastAsia="en-GB"/>
        </w:rPr>
        <w:t xml:space="preserve"> and pensioners</w:t>
      </w:r>
      <w:r w:rsidRPr="00470BF4">
        <w:rPr>
          <w:rFonts w:cs="Arial"/>
          <w:b w:val="0"/>
          <w:bCs/>
          <w:sz w:val="24"/>
          <w:szCs w:val="24"/>
          <w:lang w:val="en" w:eastAsia="en-GB"/>
        </w:rPr>
        <w:t xml:space="preserve"> and food, </w:t>
      </w:r>
      <w:r w:rsidR="009B2AAB" w:rsidRPr="00470BF4">
        <w:rPr>
          <w:rFonts w:cs="Arial"/>
          <w:b w:val="0"/>
          <w:bCs/>
          <w:sz w:val="24"/>
          <w:szCs w:val="24"/>
          <w:lang w:val="en" w:eastAsia="en-GB"/>
        </w:rPr>
        <w:t xml:space="preserve">energy </w:t>
      </w:r>
      <w:r w:rsidRPr="00470BF4">
        <w:rPr>
          <w:rFonts w:cs="Arial"/>
          <w:b w:val="0"/>
          <w:bCs/>
          <w:sz w:val="24"/>
          <w:szCs w:val="24"/>
          <w:lang w:val="en" w:eastAsia="en-GB"/>
        </w:rPr>
        <w:t>bills</w:t>
      </w:r>
      <w:r w:rsidR="006363CC" w:rsidRPr="00470BF4">
        <w:rPr>
          <w:rFonts w:cs="Arial"/>
          <w:b w:val="0"/>
          <w:bCs/>
          <w:sz w:val="24"/>
          <w:szCs w:val="24"/>
          <w:lang w:val="en" w:eastAsia="en-GB"/>
        </w:rPr>
        <w:t xml:space="preserve">, </w:t>
      </w:r>
      <w:r w:rsidR="009B2AAB" w:rsidRPr="00470BF4">
        <w:rPr>
          <w:rFonts w:cs="Arial"/>
          <w:b w:val="0"/>
          <w:bCs/>
          <w:sz w:val="24"/>
          <w:szCs w:val="24"/>
          <w:lang w:val="en" w:eastAsia="en-GB"/>
        </w:rPr>
        <w:t xml:space="preserve">essentials linked to food and energy bills, </w:t>
      </w:r>
      <w:r w:rsidR="002F2906" w:rsidRPr="00470BF4">
        <w:rPr>
          <w:rFonts w:cs="Arial"/>
          <w:b w:val="0"/>
          <w:bCs/>
          <w:sz w:val="24"/>
          <w:szCs w:val="24"/>
          <w:lang w:val="en" w:eastAsia="en-GB"/>
        </w:rPr>
        <w:t>wider</w:t>
      </w:r>
      <w:r w:rsidRPr="00470BF4">
        <w:rPr>
          <w:rFonts w:cs="Arial"/>
          <w:b w:val="0"/>
          <w:bCs/>
          <w:sz w:val="24"/>
          <w:szCs w:val="24"/>
          <w:lang w:val="en" w:eastAsia="en-GB"/>
        </w:rPr>
        <w:t xml:space="preserve"> essentials</w:t>
      </w:r>
      <w:r w:rsidR="006363CC" w:rsidRPr="00470BF4">
        <w:rPr>
          <w:rFonts w:cs="Arial"/>
          <w:b w:val="0"/>
          <w:bCs/>
          <w:sz w:val="24"/>
          <w:szCs w:val="24"/>
          <w:lang w:val="en" w:eastAsia="en-GB"/>
        </w:rPr>
        <w:t xml:space="preserve"> and</w:t>
      </w:r>
      <w:r w:rsidR="00CF601C" w:rsidRPr="00470BF4">
        <w:rPr>
          <w:rFonts w:cs="Arial"/>
          <w:b w:val="0"/>
          <w:bCs/>
          <w:sz w:val="24"/>
          <w:szCs w:val="24"/>
          <w:lang w:val="en" w:eastAsia="en-GB"/>
        </w:rPr>
        <w:t xml:space="preserve"> (in exceptional circumstances)</w:t>
      </w:r>
      <w:r w:rsidR="006363CC" w:rsidRPr="00470BF4">
        <w:rPr>
          <w:rFonts w:cs="Arial"/>
          <w:b w:val="0"/>
          <w:bCs/>
          <w:sz w:val="24"/>
          <w:szCs w:val="24"/>
          <w:lang w:val="en" w:eastAsia="en-GB"/>
        </w:rPr>
        <w:t xml:space="preserve"> housing support</w:t>
      </w:r>
      <w:r w:rsidRPr="00470BF4">
        <w:rPr>
          <w:rFonts w:cs="Arial"/>
          <w:b w:val="0"/>
          <w:bCs/>
          <w:sz w:val="24"/>
          <w:szCs w:val="24"/>
          <w:lang w:val="en" w:eastAsia="en-GB"/>
        </w:rPr>
        <w:t>. Where</w:t>
      </w:r>
      <w:r w:rsidRPr="006A0C10">
        <w:rPr>
          <w:rFonts w:cs="Arial"/>
          <w:b w:val="0"/>
          <w:bCs/>
          <w:sz w:val="24"/>
          <w:szCs w:val="24"/>
          <w:lang w:val="en" w:eastAsia="en-GB"/>
        </w:rPr>
        <w:t xml:space="preserve"> </w:t>
      </w:r>
      <w:r w:rsidR="00024B84" w:rsidRPr="006A0C10">
        <w:rPr>
          <w:rFonts w:cs="Arial"/>
          <w:b w:val="0"/>
          <w:bCs/>
          <w:sz w:val="24"/>
          <w:szCs w:val="24"/>
          <w:lang w:val="en" w:eastAsia="en-GB"/>
        </w:rPr>
        <w:t>Authorities</w:t>
      </w:r>
      <w:r w:rsidRPr="006A0C10">
        <w:rPr>
          <w:rFonts w:cs="Arial"/>
          <w:b w:val="0"/>
          <w:bCs/>
          <w:sz w:val="24"/>
          <w:szCs w:val="24"/>
          <w:lang w:val="en" w:eastAsia="en-GB"/>
        </w:rPr>
        <w:t xml:space="preserve"> decide to deliver support to vulnerable households through TPOs they should </w:t>
      </w:r>
      <w:r w:rsidR="00934AC8" w:rsidRPr="006A0C10">
        <w:rPr>
          <w:rFonts w:cs="Arial"/>
          <w:b w:val="0"/>
          <w:bCs/>
          <w:sz w:val="24"/>
          <w:szCs w:val="24"/>
          <w:lang w:val="en" w:eastAsia="en-GB"/>
        </w:rPr>
        <w:t xml:space="preserve">use whatever information the TPO holds, or other </w:t>
      </w:r>
      <w:r w:rsidR="00C86F11" w:rsidRPr="006A0C10">
        <w:rPr>
          <w:rFonts w:cs="Arial"/>
          <w:b w:val="0"/>
          <w:bCs/>
          <w:sz w:val="24"/>
          <w:szCs w:val="24"/>
          <w:lang w:val="en" w:eastAsia="en-GB"/>
        </w:rPr>
        <w:t xml:space="preserve">available </w:t>
      </w:r>
      <w:r w:rsidR="00934AC8" w:rsidRPr="006A0C10">
        <w:rPr>
          <w:rFonts w:cs="Arial"/>
          <w:b w:val="0"/>
          <w:bCs/>
          <w:sz w:val="24"/>
          <w:szCs w:val="24"/>
          <w:lang w:val="en" w:eastAsia="en-GB"/>
        </w:rPr>
        <w:t>data</w:t>
      </w:r>
      <w:r w:rsidR="00C86F11" w:rsidRPr="006A0C10">
        <w:rPr>
          <w:rFonts w:cs="Arial"/>
          <w:b w:val="0"/>
          <w:bCs/>
          <w:sz w:val="24"/>
          <w:szCs w:val="24"/>
          <w:lang w:val="en" w:eastAsia="en-GB"/>
        </w:rPr>
        <w:t>,</w:t>
      </w:r>
      <w:r w:rsidR="00934AC8" w:rsidRPr="006A0C10">
        <w:rPr>
          <w:rFonts w:cs="Arial"/>
          <w:b w:val="0"/>
          <w:bCs/>
          <w:sz w:val="24"/>
          <w:szCs w:val="24"/>
          <w:lang w:val="en" w:eastAsia="en-GB"/>
        </w:rPr>
        <w:t xml:space="preserve"> to</w:t>
      </w:r>
      <w:r w:rsidR="005B3724">
        <w:rPr>
          <w:rFonts w:cs="Arial"/>
          <w:b w:val="0"/>
          <w:bCs/>
          <w:sz w:val="24"/>
          <w:szCs w:val="24"/>
          <w:lang w:val="en" w:eastAsia="en-GB"/>
        </w:rPr>
        <w:t xml:space="preserve"> split</w:t>
      </w:r>
      <w:r w:rsidRPr="006A0C10">
        <w:rPr>
          <w:rFonts w:cs="Arial"/>
          <w:b w:val="0"/>
          <w:bCs/>
          <w:sz w:val="24"/>
          <w:szCs w:val="24"/>
          <w:lang w:val="en" w:eastAsia="en-GB"/>
        </w:rPr>
        <w:t xml:space="preserve"> the level of spend </w:t>
      </w:r>
      <w:r w:rsidR="00934AC8" w:rsidRPr="006A0C10">
        <w:rPr>
          <w:rFonts w:cs="Arial"/>
          <w:b w:val="0"/>
          <w:bCs/>
          <w:sz w:val="24"/>
          <w:szCs w:val="24"/>
          <w:lang w:val="en" w:eastAsia="en-GB"/>
        </w:rPr>
        <w:t xml:space="preserve">and volume of awards </w:t>
      </w:r>
      <w:r w:rsidRPr="006A0C10">
        <w:rPr>
          <w:rFonts w:cs="Arial"/>
          <w:b w:val="0"/>
          <w:bCs/>
          <w:sz w:val="24"/>
          <w:szCs w:val="24"/>
          <w:lang w:val="en" w:eastAsia="en-GB"/>
        </w:rPr>
        <w:t>across the eligibility criteria</w:t>
      </w:r>
      <w:r w:rsidR="005B3724">
        <w:rPr>
          <w:rFonts w:cs="Arial"/>
          <w:b w:val="0"/>
          <w:bCs/>
          <w:sz w:val="24"/>
          <w:szCs w:val="24"/>
          <w:lang w:val="en" w:eastAsia="en-GB"/>
        </w:rPr>
        <w:t xml:space="preserve"> to the best of their ability</w:t>
      </w:r>
      <w:r w:rsidR="00934AC8" w:rsidRPr="006A0C10">
        <w:rPr>
          <w:rFonts w:cs="Arial"/>
          <w:b w:val="0"/>
          <w:bCs/>
          <w:sz w:val="24"/>
          <w:szCs w:val="24"/>
          <w:lang w:val="en" w:eastAsia="en-GB"/>
        </w:rPr>
        <w:t>.</w:t>
      </w:r>
      <w:r w:rsidRPr="006A0C10">
        <w:rPr>
          <w:rFonts w:cs="Arial"/>
          <w:b w:val="0"/>
          <w:bCs/>
          <w:sz w:val="24"/>
          <w:szCs w:val="24"/>
          <w:lang w:val="en" w:eastAsia="en-GB"/>
        </w:rPr>
        <w:t xml:space="preserve"> </w:t>
      </w:r>
    </w:p>
    <w:p w14:paraId="25D4D5D1" w14:textId="598F856D" w:rsidR="006363CC" w:rsidRPr="002F1D55" w:rsidRDefault="005F56DD" w:rsidP="002F1D55">
      <w:pPr>
        <w:pStyle w:val="Sectionhead"/>
        <w:snapToGrid w:val="0"/>
        <w:spacing w:before="100" w:beforeAutospacing="1" w:after="100" w:afterAutospacing="1" w:line="240" w:lineRule="atLeast"/>
        <w:ind w:left="360"/>
        <w:rPr>
          <w:rFonts w:cs="Arial"/>
          <w:bCs/>
          <w:sz w:val="24"/>
          <w:szCs w:val="24"/>
          <w:lang w:val="en" w:eastAsia="en-GB"/>
        </w:rPr>
      </w:pPr>
      <w:r w:rsidRPr="006A0C10">
        <w:rPr>
          <w:rFonts w:cs="Arial"/>
          <w:b w:val="0"/>
          <w:bCs/>
          <w:sz w:val="24"/>
          <w:szCs w:val="24"/>
          <w:lang w:val="en" w:eastAsia="en-GB"/>
        </w:rPr>
        <w:t xml:space="preserve">The different elements of the MI template are shown below together with guidance on how to complete them. </w:t>
      </w:r>
    </w:p>
    <w:p w14:paraId="47647EDA" w14:textId="458E4F21" w:rsidR="005F56DD" w:rsidRPr="002F1D55" w:rsidRDefault="005253E9" w:rsidP="00286EC2">
      <w:pPr>
        <w:pStyle w:val="Sectionhead"/>
        <w:snapToGrid w:val="0"/>
        <w:spacing w:before="100" w:beforeAutospacing="1" w:after="100" w:afterAutospacing="1" w:line="240" w:lineRule="atLeast"/>
        <w:ind w:left="360"/>
        <w:rPr>
          <w:rFonts w:cs="Arial"/>
          <w:bCs/>
          <w:sz w:val="24"/>
          <w:szCs w:val="24"/>
          <w:lang w:val="en" w:eastAsia="en-GB"/>
        </w:rPr>
      </w:pPr>
      <w:r w:rsidRPr="005253E9">
        <w:rPr>
          <w:noProof/>
        </w:rPr>
        <w:lastRenderedPageBreak/>
        <w:drawing>
          <wp:anchor distT="0" distB="0" distL="114300" distR="114300" simplePos="0" relativeHeight="251658240" behindDoc="0" locked="0" layoutInCell="1" allowOverlap="1" wp14:anchorId="64508FF2" wp14:editId="59B7E98D">
            <wp:simplePos x="0" y="0"/>
            <wp:positionH relativeFrom="column">
              <wp:posOffset>284480</wp:posOffset>
            </wp:positionH>
            <wp:positionV relativeFrom="paragraph">
              <wp:posOffset>356235</wp:posOffset>
            </wp:positionV>
            <wp:extent cx="4448175" cy="19335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1933575"/>
                    </a:xfrm>
                    <a:prstGeom prst="rect">
                      <a:avLst/>
                    </a:prstGeom>
                    <a:noFill/>
                    <a:ln>
                      <a:noFill/>
                    </a:ln>
                  </pic:spPr>
                </pic:pic>
              </a:graphicData>
            </a:graphic>
          </wp:anchor>
        </w:drawing>
      </w:r>
      <w:r w:rsidR="005F56DD" w:rsidRPr="006A0C10">
        <w:rPr>
          <w:rFonts w:cs="Arial"/>
          <w:bCs/>
          <w:sz w:val="24"/>
          <w:szCs w:val="24"/>
          <w:lang w:val="en" w:eastAsia="en-GB"/>
        </w:rPr>
        <w:t>Table 1</w:t>
      </w:r>
      <w:r w:rsidR="005F56DD" w:rsidRPr="006A0C10">
        <w:rPr>
          <w:rFonts w:cs="Arial"/>
          <w:b w:val="0"/>
          <w:bCs/>
          <w:sz w:val="24"/>
          <w:szCs w:val="24"/>
          <w:lang w:val="en" w:eastAsia="en-GB"/>
        </w:rPr>
        <w:t xml:space="preserve"> </w:t>
      </w:r>
    </w:p>
    <w:p w14:paraId="7CCF6F1C" w14:textId="230302C7" w:rsidR="005F56DD" w:rsidRPr="00470BF4" w:rsidRDefault="005F56DD" w:rsidP="00C602F9">
      <w:pPr>
        <w:pStyle w:val="Sectionhead"/>
        <w:snapToGrid w:val="0"/>
        <w:spacing w:before="100" w:beforeAutospacing="1" w:after="100" w:afterAutospacing="1" w:line="240" w:lineRule="atLeast"/>
        <w:jc w:val="center"/>
        <w:rPr>
          <w:rFonts w:cs="Arial"/>
          <w:bCs/>
          <w:sz w:val="24"/>
          <w:szCs w:val="24"/>
          <w:lang w:val="en" w:eastAsia="en-GB"/>
        </w:rPr>
      </w:pPr>
    </w:p>
    <w:p w14:paraId="3CE69077" w14:textId="77777777" w:rsidR="005F56DD" w:rsidRPr="00FD0003" w:rsidRDefault="005F56DD" w:rsidP="00EC3772">
      <w:pPr>
        <w:pStyle w:val="Sectionhead"/>
        <w:numPr>
          <w:ilvl w:val="0"/>
          <w:numId w:val="5"/>
        </w:numPr>
        <w:snapToGrid w:val="0"/>
        <w:spacing w:before="100" w:beforeAutospacing="1" w:after="100" w:afterAutospacing="1" w:line="240" w:lineRule="atLeast"/>
        <w:rPr>
          <w:rFonts w:cs="Arial"/>
          <w:b w:val="0"/>
          <w:bCs/>
          <w:sz w:val="24"/>
          <w:szCs w:val="24"/>
          <w:lang w:val="en" w:eastAsia="en-GB"/>
        </w:rPr>
      </w:pPr>
      <w:r w:rsidRPr="009B2AAB">
        <w:rPr>
          <w:rFonts w:cs="Arial"/>
          <w:b w:val="0"/>
          <w:bCs/>
          <w:sz w:val="24"/>
          <w:szCs w:val="24"/>
          <w:lang w:val="en" w:eastAsia="en-GB"/>
        </w:rPr>
        <w:t>Each MI return must include your Section 151 Offi</w:t>
      </w:r>
      <w:r w:rsidR="002262F5" w:rsidRPr="009B2AAB">
        <w:rPr>
          <w:rFonts w:cs="Arial"/>
          <w:b w:val="0"/>
          <w:bCs/>
          <w:sz w:val="24"/>
          <w:szCs w:val="24"/>
          <w:lang w:val="en" w:eastAsia="en-GB"/>
        </w:rPr>
        <w:t>cer</w:t>
      </w:r>
      <w:r w:rsidR="000C504A" w:rsidRPr="009B2AAB">
        <w:rPr>
          <w:rFonts w:cs="Arial"/>
          <w:b w:val="0"/>
          <w:bCs/>
          <w:sz w:val="24"/>
          <w:szCs w:val="24"/>
          <w:lang w:val="en" w:eastAsia="en-GB"/>
        </w:rPr>
        <w:t>’</w:t>
      </w:r>
      <w:r w:rsidR="002262F5" w:rsidRPr="009B2AAB">
        <w:rPr>
          <w:rFonts w:cs="Arial"/>
          <w:b w:val="0"/>
          <w:bCs/>
          <w:sz w:val="24"/>
          <w:szCs w:val="24"/>
          <w:lang w:val="en" w:eastAsia="en-GB"/>
        </w:rPr>
        <w:t xml:space="preserve">s name and email address </w:t>
      </w:r>
      <w:r w:rsidRPr="009B2AAB">
        <w:rPr>
          <w:rFonts w:cs="Arial"/>
          <w:b w:val="0"/>
          <w:bCs/>
          <w:sz w:val="24"/>
          <w:szCs w:val="24"/>
          <w:lang w:val="en" w:eastAsia="en-GB"/>
        </w:rPr>
        <w:t xml:space="preserve">to provide assurance on validation of funding spend. If they are the same contact, </w:t>
      </w:r>
      <w:r w:rsidRPr="00FD0003">
        <w:rPr>
          <w:rFonts w:cs="Arial"/>
          <w:b w:val="0"/>
          <w:bCs/>
          <w:sz w:val="24"/>
          <w:szCs w:val="24"/>
          <w:lang w:val="en" w:eastAsia="en-GB"/>
        </w:rPr>
        <w:t>please input details in both response fields.</w:t>
      </w:r>
    </w:p>
    <w:p w14:paraId="7440F27B" w14:textId="5C550B1C" w:rsidR="005F56DD" w:rsidRPr="00FD0003" w:rsidRDefault="005F56DD" w:rsidP="00EC3772">
      <w:pPr>
        <w:pStyle w:val="Sectionhead"/>
        <w:numPr>
          <w:ilvl w:val="0"/>
          <w:numId w:val="5"/>
        </w:numPr>
        <w:snapToGrid w:val="0"/>
        <w:spacing w:before="100" w:beforeAutospacing="1" w:after="100" w:afterAutospacing="1" w:line="240" w:lineRule="atLeast"/>
        <w:rPr>
          <w:rFonts w:cs="Arial"/>
          <w:b w:val="0"/>
          <w:bCs/>
          <w:sz w:val="24"/>
          <w:szCs w:val="24"/>
          <w:lang w:val="en" w:eastAsia="en-GB"/>
        </w:rPr>
      </w:pPr>
      <w:r w:rsidRPr="00FD0003">
        <w:rPr>
          <w:rFonts w:cs="Arial"/>
          <w:b w:val="0"/>
          <w:bCs/>
          <w:sz w:val="24"/>
          <w:szCs w:val="24"/>
          <w:lang w:val="en" w:eastAsia="en-GB"/>
        </w:rPr>
        <w:t>We also require you to copy your Chief Financial Officer</w:t>
      </w:r>
      <w:r w:rsidR="00797527" w:rsidRPr="00FD0003">
        <w:rPr>
          <w:rFonts w:cs="Arial"/>
          <w:b w:val="0"/>
          <w:bCs/>
          <w:sz w:val="24"/>
          <w:szCs w:val="24"/>
          <w:lang w:val="en" w:eastAsia="en-GB"/>
        </w:rPr>
        <w:t>/</w:t>
      </w:r>
      <w:r w:rsidRPr="00FD0003">
        <w:rPr>
          <w:rFonts w:cs="Arial"/>
          <w:b w:val="0"/>
          <w:bCs/>
          <w:sz w:val="24"/>
          <w:szCs w:val="24"/>
          <w:lang w:val="en" w:eastAsia="en-GB"/>
        </w:rPr>
        <w:t>Section 151 Officer into the email, providing this assurance when you return the MI template to DWP.</w:t>
      </w:r>
      <w:r w:rsidR="00DD387D" w:rsidRPr="00FD0003">
        <w:rPr>
          <w:rFonts w:cs="Arial"/>
          <w:b w:val="0"/>
          <w:bCs/>
          <w:sz w:val="24"/>
          <w:szCs w:val="24"/>
          <w:lang w:val="en" w:eastAsia="en-GB"/>
        </w:rPr>
        <w:t xml:space="preserve"> This will be checked against DWP records. </w:t>
      </w:r>
      <w:r w:rsidR="00036C3B" w:rsidRPr="00FD0003">
        <w:rPr>
          <w:rFonts w:cs="Arial"/>
          <w:b w:val="0"/>
          <w:bCs/>
          <w:sz w:val="24"/>
          <w:szCs w:val="24"/>
          <w:lang w:val="en" w:eastAsia="en-GB"/>
        </w:rPr>
        <w:t>By doing this you confirm that the S151 Off</w:t>
      </w:r>
      <w:r w:rsidR="0027024C">
        <w:rPr>
          <w:rFonts w:cs="Arial"/>
          <w:b w:val="0"/>
          <w:bCs/>
          <w:sz w:val="24"/>
          <w:szCs w:val="24"/>
          <w:lang w:val="en" w:eastAsia="en-GB"/>
        </w:rPr>
        <w:t>ic</w:t>
      </w:r>
      <w:r w:rsidR="00036C3B" w:rsidRPr="00FD0003">
        <w:rPr>
          <w:rFonts w:cs="Arial"/>
          <w:b w:val="0"/>
          <w:bCs/>
          <w:sz w:val="24"/>
          <w:szCs w:val="24"/>
          <w:lang w:val="en" w:eastAsia="en-GB"/>
        </w:rPr>
        <w:t xml:space="preserve">er has </w:t>
      </w:r>
      <w:r w:rsidR="00FD0003">
        <w:rPr>
          <w:rFonts w:cs="Arial"/>
          <w:b w:val="0"/>
          <w:bCs/>
          <w:sz w:val="24"/>
          <w:szCs w:val="24"/>
          <w:lang w:val="en" w:eastAsia="en-GB"/>
        </w:rPr>
        <w:t>agreed</w:t>
      </w:r>
      <w:r w:rsidR="00036C3B" w:rsidRPr="00FD0003">
        <w:rPr>
          <w:rFonts w:cs="Arial"/>
          <w:b w:val="0"/>
          <w:bCs/>
          <w:sz w:val="24"/>
          <w:szCs w:val="24"/>
          <w:lang w:val="en" w:eastAsia="en-GB"/>
        </w:rPr>
        <w:t xml:space="preserve"> the correctness of spend reported. </w:t>
      </w:r>
    </w:p>
    <w:p w14:paraId="63659E86" w14:textId="72A971CE" w:rsidR="00797527" w:rsidRPr="009B2AAB" w:rsidRDefault="00A02786" w:rsidP="00EC3772">
      <w:pPr>
        <w:pStyle w:val="Sectionhead"/>
        <w:numPr>
          <w:ilvl w:val="0"/>
          <w:numId w:val="5"/>
        </w:numPr>
        <w:snapToGrid w:val="0"/>
        <w:spacing w:before="100" w:beforeAutospacing="1" w:after="100" w:afterAutospacing="1" w:line="240" w:lineRule="atLeast"/>
        <w:rPr>
          <w:rFonts w:cs="Arial"/>
          <w:b w:val="0"/>
          <w:bCs/>
          <w:sz w:val="24"/>
          <w:szCs w:val="24"/>
          <w:lang w:val="en" w:eastAsia="en-GB"/>
        </w:rPr>
      </w:pPr>
      <w:r w:rsidRPr="00FD0003">
        <w:rPr>
          <w:rFonts w:cs="Arial"/>
          <w:b w:val="0"/>
          <w:bCs/>
          <w:sz w:val="24"/>
          <w:szCs w:val="24"/>
          <w:lang w:val="en" w:eastAsia="en-GB"/>
        </w:rPr>
        <w:t xml:space="preserve">Please indicate that you have done this in row </w:t>
      </w:r>
      <w:r w:rsidRPr="002F1D55">
        <w:rPr>
          <w:rFonts w:cs="Arial"/>
          <w:b w:val="0"/>
          <w:bCs/>
          <w:sz w:val="24"/>
          <w:szCs w:val="24"/>
          <w:lang w:val="en" w:eastAsia="en-GB"/>
        </w:rPr>
        <w:t>4 of the table “</w:t>
      </w:r>
      <w:r w:rsidRPr="009B2AAB">
        <w:rPr>
          <w:rFonts w:cs="Arial"/>
          <w:b w:val="0"/>
          <w:bCs/>
          <w:sz w:val="24"/>
          <w:szCs w:val="24"/>
          <w:lang w:val="en" w:eastAsia="en-GB"/>
        </w:rPr>
        <w:t xml:space="preserve">Is the section 151 officer / CFO copied into the return to </w:t>
      </w:r>
      <w:proofErr w:type="spellStart"/>
      <w:r w:rsidRPr="009B2AAB">
        <w:rPr>
          <w:rFonts w:cs="Arial"/>
          <w:b w:val="0"/>
          <w:bCs/>
          <w:sz w:val="24"/>
          <w:szCs w:val="24"/>
          <w:lang w:val="en" w:eastAsia="en-GB"/>
        </w:rPr>
        <w:t>DWP</w:t>
      </w:r>
      <w:proofErr w:type="gramStart"/>
      <w:r w:rsidRPr="009B2AAB">
        <w:rPr>
          <w:rFonts w:cs="Arial"/>
          <w:b w:val="0"/>
          <w:bCs/>
          <w:sz w:val="24"/>
          <w:szCs w:val="24"/>
          <w:lang w:val="en" w:eastAsia="en-GB"/>
        </w:rPr>
        <w:t>?”</w:t>
      </w:r>
      <w:r w:rsidR="00797527" w:rsidRPr="009B2AAB">
        <w:rPr>
          <w:rFonts w:cs="Arial"/>
          <w:b w:val="0"/>
          <w:bCs/>
          <w:sz w:val="24"/>
          <w:szCs w:val="24"/>
          <w:lang w:val="en" w:eastAsia="en-GB"/>
        </w:rPr>
        <w:t>If</w:t>
      </w:r>
      <w:proofErr w:type="spellEnd"/>
      <w:proofErr w:type="gramEnd"/>
      <w:r w:rsidR="00797527" w:rsidRPr="009B2AAB">
        <w:rPr>
          <w:rFonts w:cs="Arial"/>
          <w:b w:val="0"/>
          <w:bCs/>
          <w:sz w:val="24"/>
          <w:szCs w:val="24"/>
          <w:lang w:val="en" w:eastAsia="en-GB"/>
        </w:rPr>
        <w:t xml:space="preserve"> the MI is incomplete/incorrect it will be returned to the authority by the DWP </w:t>
      </w:r>
      <w:r w:rsidR="00D05A56" w:rsidRPr="009B2AAB">
        <w:rPr>
          <w:rFonts w:cs="Arial"/>
          <w:b w:val="0"/>
          <w:bCs/>
          <w:sz w:val="24"/>
          <w:szCs w:val="24"/>
          <w:lang w:val="en" w:eastAsia="en-GB"/>
        </w:rPr>
        <w:t>for correction and re-</w:t>
      </w:r>
      <w:r w:rsidR="00797527" w:rsidRPr="009B2AAB">
        <w:rPr>
          <w:rFonts w:cs="Arial"/>
          <w:b w:val="0"/>
          <w:bCs/>
          <w:sz w:val="24"/>
          <w:szCs w:val="24"/>
          <w:lang w:val="en" w:eastAsia="en-GB"/>
        </w:rPr>
        <w:t xml:space="preserve">submission </w:t>
      </w:r>
      <w:r w:rsidR="00D05A56" w:rsidRPr="009B2AAB">
        <w:rPr>
          <w:rFonts w:cs="Arial"/>
          <w:b w:val="0"/>
          <w:bCs/>
          <w:sz w:val="24"/>
          <w:szCs w:val="24"/>
          <w:lang w:val="en" w:eastAsia="en-GB"/>
        </w:rPr>
        <w:t xml:space="preserve">which </w:t>
      </w:r>
      <w:r w:rsidR="00797527" w:rsidRPr="009B2AAB">
        <w:rPr>
          <w:rFonts w:cs="Arial"/>
          <w:b w:val="0"/>
          <w:bCs/>
          <w:sz w:val="24"/>
          <w:szCs w:val="24"/>
          <w:lang w:val="en" w:eastAsia="en-GB"/>
        </w:rPr>
        <w:t>must also be copied to your Chief Financial Officer/Section 151 Officer</w:t>
      </w:r>
      <w:r w:rsidR="00D05A56" w:rsidRPr="009B2AAB">
        <w:rPr>
          <w:rFonts w:cs="Arial"/>
          <w:b w:val="0"/>
          <w:bCs/>
          <w:sz w:val="24"/>
          <w:szCs w:val="24"/>
          <w:lang w:val="en" w:eastAsia="en-GB"/>
        </w:rPr>
        <w:t>.</w:t>
      </w:r>
    </w:p>
    <w:p w14:paraId="560B4EFE" w14:textId="77777777" w:rsidR="0058225F" w:rsidRPr="009B2AAB" w:rsidRDefault="0058225F" w:rsidP="005F56DD">
      <w:pPr>
        <w:pStyle w:val="Sectionhead"/>
        <w:spacing w:before="100" w:beforeAutospacing="1" w:after="100" w:afterAutospacing="1" w:line="240" w:lineRule="atLeast"/>
        <w:rPr>
          <w:rFonts w:cs="Arial"/>
          <w:bCs/>
          <w:sz w:val="24"/>
          <w:szCs w:val="24"/>
          <w:lang w:val="en" w:eastAsia="en-GB"/>
        </w:rPr>
      </w:pPr>
    </w:p>
    <w:p w14:paraId="4E47280E" w14:textId="3131777E" w:rsidR="005F56DD" w:rsidRDefault="005F56DD" w:rsidP="005F56DD">
      <w:pPr>
        <w:pStyle w:val="Sectionhead"/>
        <w:spacing w:before="100" w:beforeAutospacing="1" w:after="100" w:afterAutospacing="1" w:line="240" w:lineRule="atLeast"/>
        <w:rPr>
          <w:rFonts w:cs="Arial"/>
          <w:bCs/>
          <w:sz w:val="24"/>
          <w:szCs w:val="24"/>
          <w:lang w:val="en" w:eastAsia="en-GB"/>
        </w:rPr>
      </w:pPr>
      <w:r w:rsidRPr="009B2AAB">
        <w:rPr>
          <w:rFonts w:cs="Arial"/>
          <w:bCs/>
          <w:sz w:val="24"/>
          <w:szCs w:val="24"/>
          <w:lang w:val="en" w:eastAsia="en-GB"/>
        </w:rPr>
        <w:t>Table 2</w:t>
      </w:r>
    </w:p>
    <w:p w14:paraId="592BCECA" w14:textId="4BC94ADC" w:rsidR="00E20EE8" w:rsidRPr="009B2AAB" w:rsidRDefault="00362B0B" w:rsidP="005F56DD">
      <w:pPr>
        <w:pStyle w:val="Sectionhead"/>
        <w:spacing w:before="100" w:beforeAutospacing="1" w:after="100" w:afterAutospacing="1" w:line="240" w:lineRule="atLeast"/>
        <w:rPr>
          <w:rFonts w:cs="Arial"/>
          <w:bCs/>
          <w:sz w:val="24"/>
          <w:szCs w:val="24"/>
          <w:lang w:val="en" w:eastAsia="en-GB"/>
        </w:rPr>
      </w:pPr>
      <w:r w:rsidRPr="00362B0B">
        <w:rPr>
          <w:noProof/>
        </w:rPr>
        <w:drawing>
          <wp:inline distT="0" distB="0" distL="0" distR="0" wp14:anchorId="547D750D" wp14:editId="2E59F2ED">
            <wp:extent cx="444817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1181100"/>
                    </a:xfrm>
                    <a:prstGeom prst="rect">
                      <a:avLst/>
                    </a:prstGeom>
                    <a:noFill/>
                    <a:ln>
                      <a:noFill/>
                    </a:ln>
                  </pic:spPr>
                </pic:pic>
              </a:graphicData>
            </a:graphic>
          </wp:inline>
        </w:drawing>
      </w:r>
    </w:p>
    <w:p w14:paraId="1AD872AF" w14:textId="0F2E6556" w:rsidR="005F56DD" w:rsidRPr="009B2AAB" w:rsidRDefault="005F56DD" w:rsidP="00A0240A">
      <w:pPr>
        <w:pStyle w:val="Sectionhead"/>
        <w:spacing w:before="100" w:beforeAutospacing="1" w:after="100" w:afterAutospacing="1" w:line="240" w:lineRule="atLeast"/>
        <w:jc w:val="center"/>
        <w:rPr>
          <w:sz w:val="24"/>
          <w:szCs w:val="24"/>
        </w:rPr>
      </w:pPr>
    </w:p>
    <w:p w14:paraId="7CB475FE" w14:textId="6B904C0D" w:rsidR="005F56DD" w:rsidRPr="009B2AAB" w:rsidRDefault="005F56DD" w:rsidP="00EC3772">
      <w:pPr>
        <w:pStyle w:val="Sectionhead"/>
        <w:numPr>
          <w:ilvl w:val="0"/>
          <w:numId w:val="14"/>
        </w:numPr>
        <w:spacing w:before="100" w:beforeAutospacing="1" w:after="100" w:afterAutospacing="1" w:line="240" w:lineRule="atLeast"/>
        <w:rPr>
          <w:rFonts w:cs="Arial"/>
          <w:b w:val="0"/>
          <w:bCs/>
          <w:sz w:val="24"/>
          <w:szCs w:val="24"/>
          <w:lang w:val="en" w:eastAsia="en-GB"/>
        </w:rPr>
      </w:pPr>
      <w:r w:rsidRPr="009B2AAB">
        <w:rPr>
          <w:rFonts w:cs="Arial"/>
          <w:bCs/>
          <w:sz w:val="24"/>
          <w:szCs w:val="24"/>
          <w:lang w:val="en" w:eastAsia="en-GB"/>
        </w:rPr>
        <w:t>Total Amount provided to vulnerable households</w:t>
      </w:r>
      <w:r w:rsidRPr="009B2AAB">
        <w:rPr>
          <w:rFonts w:cs="Arial"/>
          <w:b w:val="0"/>
          <w:bCs/>
          <w:sz w:val="24"/>
          <w:szCs w:val="24"/>
          <w:lang w:val="en" w:eastAsia="en-GB"/>
        </w:rPr>
        <w:t xml:space="preserve"> – this is the total amount of the grant fund that has been paid/awarded to vulnerable households. It includes amounts paid by </w:t>
      </w:r>
      <w:r w:rsidR="00024B84" w:rsidRPr="009B2AAB">
        <w:rPr>
          <w:rFonts w:cs="Arial"/>
          <w:b w:val="0"/>
          <w:bCs/>
          <w:sz w:val="24"/>
          <w:szCs w:val="24"/>
          <w:lang w:val="en" w:eastAsia="en-GB"/>
        </w:rPr>
        <w:t>Authorities</w:t>
      </w:r>
      <w:r w:rsidRPr="009B2AAB">
        <w:rPr>
          <w:rFonts w:cs="Arial"/>
          <w:b w:val="0"/>
          <w:bCs/>
          <w:sz w:val="24"/>
          <w:szCs w:val="24"/>
          <w:lang w:val="en" w:eastAsia="en-GB"/>
        </w:rPr>
        <w:t xml:space="preserve"> and </w:t>
      </w:r>
      <w:r w:rsidR="00934AC8" w:rsidRPr="009B2AAB">
        <w:rPr>
          <w:rFonts w:cs="Arial"/>
          <w:b w:val="0"/>
          <w:bCs/>
          <w:sz w:val="24"/>
          <w:szCs w:val="24"/>
          <w:lang w:val="en" w:eastAsia="en-GB"/>
        </w:rPr>
        <w:t xml:space="preserve">by </w:t>
      </w:r>
      <w:r w:rsidRPr="009B2AAB">
        <w:rPr>
          <w:rFonts w:cs="Arial"/>
          <w:b w:val="0"/>
          <w:bCs/>
          <w:sz w:val="24"/>
          <w:szCs w:val="24"/>
          <w:lang w:val="en" w:eastAsia="en-GB"/>
        </w:rPr>
        <w:t>TPOs</w:t>
      </w:r>
      <w:r w:rsidR="00934AC8" w:rsidRPr="009B2AAB">
        <w:rPr>
          <w:rFonts w:cs="Arial"/>
          <w:b w:val="0"/>
          <w:bCs/>
          <w:sz w:val="24"/>
          <w:szCs w:val="24"/>
          <w:lang w:val="en" w:eastAsia="en-GB"/>
        </w:rPr>
        <w:t xml:space="preserve"> on behalf of Authorities</w:t>
      </w:r>
      <w:r w:rsidRPr="009B2AAB">
        <w:rPr>
          <w:rFonts w:cs="Arial"/>
          <w:b w:val="0"/>
          <w:bCs/>
          <w:sz w:val="24"/>
          <w:szCs w:val="24"/>
          <w:lang w:val="en" w:eastAsia="en-GB"/>
        </w:rPr>
        <w:t xml:space="preserve">. It should not include amounts </w:t>
      </w:r>
      <w:r w:rsidR="00934AC8" w:rsidRPr="009B2AAB">
        <w:rPr>
          <w:rFonts w:cs="Arial"/>
          <w:b w:val="0"/>
          <w:bCs/>
          <w:sz w:val="24"/>
          <w:szCs w:val="24"/>
          <w:lang w:val="en" w:eastAsia="en-GB"/>
        </w:rPr>
        <w:t xml:space="preserve">allocated </w:t>
      </w:r>
      <w:r w:rsidRPr="009B2AAB">
        <w:rPr>
          <w:rFonts w:cs="Arial"/>
          <w:b w:val="0"/>
          <w:bCs/>
          <w:sz w:val="24"/>
          <w:szCs w:val="24"/>
          <w:lang w:val="en" w:eastAsia="en-GB"/>
        </w:rPr>
        <w:t xml:space="preserve">to TPOs that have not been spent during the reporting period. </w:t>
      </w:r>
      <w:r w:rsidR="00090490">
        <w:rPr>
          <w:rFonts w:cs="Arial"/>
          <w:b w:val="0"/>
          <w:bCs/>
          <w:sz w:val="24"/>
          <w:szCs w:val="24"/>
          <w:lang w:val="en" w:eastAsia="en-GB"/>
        </w:rPr>
        <w:t xml:space="preserve">This cell will automatically populate from the total in </w:t>
      </w:r>
      <w:r w:rsidR="007B2004">
        <w:rPr>
          <w:rFonts w:cs="Arial"/>
          <w:b w:val="0"/>
          <w:bCs/>
          <w:sz w:val="24"/>
          <w:szCs w:val="24"/>
          <w:lang w:val="en" w:eastAsia="en-GB"/>
        </w:rPr>
        <w:t>table 3</w:t>
      </w:r>
      <w:r w:rsidR="00C04035">
        <w:rPr>
          <w:rFonts w:cs="Arial"/>
          <w:b w:val="0"/>
          <w:bCs/>
          <w:sz w:val="24"/>
          <w:szCs w:val="24"/>
          <w:lang w:val="en" w:eastAsia="en-GB"/>
        </w:rPr>
        <w:t xml:space="preserve">. Note, all cells which automatically populate are shaded grey and are protected. </w:t>
      </w:r>
    </w:p>
    <w:p w14:paraId="321F89FC" w14:textId="6EF10168" w:rsidR="005F56DD" w:rsidRDefault="005F56DD" w:rsidP="00EC3772">
      <w:pPr>
        <w:pStyle w:val="ListParagraph"/>
        <w:numPr>
          <w:ilvl w:val="0"/>
          <w:numId w:val="14"/>
        </w:numPr>
        <w:spacing w:before="100" w:beforeAutospacing="1" w:after="100" w:afterAutospacing="1" w:line="240" w:lineRule="auto"/>
        <w:rPr>
          <w:rFonts w:eastAsia="Times New Roman" w:cs="Arial"/>
          <w:szCs w:val="24"/>
          <w:lang w:val="en" w:eastAsia="en-GB"/>
        </w:rPr>
      </w:pPr>
      <w:r w:rsidRPr="009B2AAB">
        <w:rPr>
          <w:rFonts w:eastAsia="Times New Roman" w:cs="Arial"/>
          <w:b/>
          <w:szCs w:val="24"/>
          <w:lang w:val="en" w:eastAsia="en-GB"/>
        </w:rPr>
        <w:t>Administration costs</w:t>
      </w:r>
      <w:r w:rsidRPr="009B2AAB">
        <w:rPr>
          <w:rFonts w:eastAsia="Times New Roman" w:cs="Arial"/>
          <w:szCs w:val="24"/>
          <w:lang w:val="en" w:eastAsia="en-GB"/>
        </w:rPr>
        <w:t xml:space="preserve"> – this includes reasonable costs incurred administering the scheme. These include for example</w:t>
      </w:r>
      <w:r w:rsidR="004723D9" w:rsidRPr="009B2AAB">
        <w:rPr>
          <w:rFonts w:eastAsia="Times New Roman" w:cs="Arial"/>
          <w:szCs w:val="24"/>
          <w:lang w:val="en" w:eastAsia="en-GB"/>
        </w:rPr>
        <w:t>:</w:t>
      </w:r>
    </w:p>
    <w:p w14:paraId="2ECFEF63" w14:textId="77777777" w:rsidR="008E6169" w:rsidRPr="009B2AAB" w:rsidRDefault="008E6169" w:rsidP="008E6169">
      <w:pPr>
        <w:pStyle w:val="ListParagraph"/>
        <w:spacing w:before="100" w:beforeAutospacing="1" w:after="100" w:afterAutospacing="1" w:line="240" w:lineRule="auto"/>
        <w:rPr>
          <w:rFonts w:eastAsia="Times New Roman" w:cs="Arial"/>
          <w:szCs w:val="24"/>
          <w:lang w:val="en" w:eastAsia="en-GB"/>
        </w:rPr>
      </w:pPr>
    </w:p>
    <w:p w14:paraId="7EFD53FF" w14:textId="77777777" w:rsidR="005F56DD" w:rsidRPr="008E6169" w:rsidRDefault="005F56DD" w:rsidP="00EC3772">
      <w:pPr>
        <w:pStyle w:val="ListParagraph"/>
        <w:numPr>
          <w:ilvl w:val="0"/>
          <w:numId w:val="24"/>
        </w:numPr>
        <w:spacing w:before="100" w:beforeAutospacing="1" w:after="100" w:afterAutospacing="1"/>
        <w:rPr>
          <w:rFonts w:cs="Arial"/>
          <w:szCs w:val="24"/>
          <w:lang w:val="en" w:eastAsia="en-GB"/>
        </w:rPr>
      </w:pPr>
      <w:r w:rsidRPr="008E6169">
        <w:rPr>
          <w:rFonts w:cs="Arial"/>
          <w:szCs w:val="24"/>
          <w:lang w:val="en" w:eastAsia="en-GB"/>
        </w:rPr>
        <w:t>staff costs</w:t>
      </w:r>
    </w:p>
    <w:p w14:paraId="578C5A77" w14:textId="77777777" w:rsidR="005F56DD" w:rsidRPr="008E6169" w:rsidRDefault="005F56DD" w:rsidP="00EC3772">
      <w:pPr>
        <w:pStyle w:val="ListParagraph"/>
        <w:numPr>
          <w:ilvl w:val="0"/>
          <w:numId w:val="24"/>
        </w:numPr>
        <w:spacing w:before="100" w:beforeAutospacing="1" w:after="100" w:afterAutospacing="1"/>
        <w:rPr>
          <w:rFonts w:cs="Arial"/>
          <w:szCs w:val="24"/>
          <w:lang w:val="en" w:eastAsia="en-GB"/>
        </w:rPr>
      </w:pPr>
      <w:r w:rsidRPr="008E6169">
        <w:rPr>
          <w:rFonts w:cs="Arial"/>
          <w:szCs w:val="24"/>
          <w:lang w:val="en" w:eastAsia="en-GB"/>
        </w:rPr>
        <w:lastRenderedPageBreak/>
        <w:t>advertising and publicity to raise awareness of the scheme</w:t>
      </w:r>
    </w:p>
    <w:p w14:paraId="3E7778BF" w14:textId="77777777" w:rsidR="005F56DD" w:rsidRPr="008E6169" w:rsidRDefault="005F56DD" w:rsidP="00EC3772">
      <w:pPr>
        <w:pStyle w:val="ListParagraph"/>
        <w:numPr>
          <w:ilvl w:val="0"/>
          <w:numId w:val="24"/>
        </w:numPr>
        <w:spacing w:before="100" w:beforeAutospacing="1" w:after="100" w:afterAutospacing="1"/>
        <w:rPr>
          <w:rFonts w:cs="Arial"/>
          <w:szCs w:val="24"/>
          <w:lang w:val="en" w:eastAsia="en-GB"/>
        </w:rPr>
      </w:pPr>
      <w:r w:rsidRPr="008E6169">
        <w:rPr>
          <w:rFonts w:cs="Arial"/>
          <w:szCs w:val="24"/>
          <w:lang w:val="en" w:eastAsia="en-GB"/>
        </w:rPr>
        <w:t>web page design</w:t>
      </w:r>
    </w:p>
    <w:p w14:paraId="08601859" w14:textId="77777777" w:rsidR="005F56DD" w:rsidRPr="008E6169" w:rsidRDefault="005F56DD" w:rsidP="00EC3772">
      <w:pPr>
        <w:pStyle w:val="ListParagraph"/>
        <w:numPr>
          <w:ilvl w:val="0"/>
          <w:numId w:val="24"/>
        </w:numPr>
        <w:spacing w:before="100" w:beforeAutospacing="1" w:after="100" w:afterAutospacing="1"/>
        <w:rPr>
          <w:rFonts w:cs="Arial"/>
          <w:szCs w:val="24"/>
          <w:lang w:val="en" w:eastAsia="en-GB"/>
        </w:rPr>
      </w:pPr>
      <w:r w:rsidRPr="008E6169">
        <w:rPr>
          <w:rFonts w:cs="Arial"/>
          <w:szCs w:val="24"/>
          <w:lang w:val="en" w:eastAsia="en-GB"/>
        </w:rPr>
        <w:t>printing application forms</w:t>
      </w:r>
    </w:p>
    <w:p w14:paraId="6992C374" w14:textId="77777777" w:rsidR="005F56DD" w:rsidRPr="008E6169" w:rsidRDefault="005F56DD" w:rsidP="00EC3772">
      <w:pPr>
        <w:pStyle w:val="ListParagraph"/>
        <w:numPr>
          <w:ilvl w:val="0"/>
          <w:numId w:val="24"/>
        </w:numPr>
        <w:spacing w:before="100" w:beforeAutospacing="1" w:after="100" w:afterAutospacing="1"/>
        <w:rPr>
          <w:rFonts w:cs="Arial"/>
          <w:szCs w:val="24"/>
          <w:lang w:val="en" w:eastAsia="en-GB"/>
        </w:rPr>
      </w:pPr>
      <w:r w:rsidRPr="008E6169">
        <w:rPr>
          <w:rFonts w:cs="Arial"/>
          <w:szCs w:val="24"/>
          <w:lang w:val="en" w:eastAsia="en-GB"/>
        </w:rPr>
        <w:t>small IT changes, for example, to facilitate MI production</w:t>
      </w:r>
    </w:p>
    <w:p w14:paraId="3E613107" w14:textId="77777777" w:rsidR="005F56DD" w:rsidRPr="009B2AAB" w:rsidRDefault="005F56DD" w:rsidP="005F56DD">
      <w:pPr>
        <w:pStyle w:val="ListParagraph"/>
        <w:spacing w:before="100" w:beforeAutospacing="1" w:after="100" w:afterAutospacing="1" w:line="240" w:lineRule="auto"/>
        <w:ind w:left="1440"/>
        <w:rPr>
          <w:rFonts w:eastAsia="Times New Roman" w:cs="Arial"/>
          <w:szCs w:val="24"/>
          <w:lang w:val="en" w:eastAsia="en-GB"/>
        </w:rPr>
      </w:pPr>
    </w:p>
    <w:p w14:paraId="31A2A4FF" w14:textId="05DD1A46" w:rsidR="005F56DD" w:rsidRPr="009B2AAB" w:rsidRDefault="005F56DD" w:rsidP="00EC3772">
      <w:pPr>
        <w:pStyle w:val="ListParagraph"/>
        <w:numPr>
          <w:ilvl w:val="0"/>
          <w:numId w:val="15"/>
        </w:numPr>
        <w:spacing w:before="100" w:beforeAutospacing="1" w:after="100" w:afterAutospacing="1" w:line="240" w:lineRule="auto"/>
        <w:rPr>
          <w:rFonts w:eastAsia="Times New Roman" w:cs="Arial"/>
          <w:szCs w:val="24"/>
          <w:lang w:val="en" w:eastAsia="en-GB"/>
        </w:rPr>
      </w:pPr>
      <w:r w:rsidRPr="009B2AAB">
        <w:rPr>
          <w:rFonts w:eastAsia="Times New Roman" w:cs="Arial"/>
          <w:b/>
          <w:szCs w:val="24"/>
          <w:lang w:val="en" w:eastAsia="en-GB"/>
        </w:rPr>
        <w:t>Total Spend</w:t>
      </w:r>
      <w:r w:rsidRPr="009B2AAB">
        <w:rPr>
          <w:rFonts w:eastAsia="Times New Roman" w:cs="Arial"/>
          <w:szCs w:val="24"/>
          <w:lang w:val="en" w:eastAsia="en-GB"/>
        </w:rPr>
        <w:t xml:space="preserve"> – this is the total of the above. It is the amount that will be used to determine the </w:t>
      </w:r>
      <w:r w:rsidR="00711515" w:rsidRPr="009B2AAB">
        <w:rPr>
          <w:rFonts w:eastAsia="Times New Roman" w:cs="Arial"/>
          <w:szCs w:val="24"/>
          <w:lang w:val="en" w:eastAsia="en-GB"/>
        </w:rPr>
        <w:t>grant</w:t>
      </w:r>
      <w:r w:rsidR="00585710" w:rsidRPr="009B2AAB">
        <w:rPr>
          <w:rFonts w:eastAsia="Times New Roman" w:cs="Arial"/>
          <w:szCs w:val="24"/>
          <w:lang w:val="en" w:eastAsia="en-GB"/>
        </w:rPr>
        <w:t xml:space="preserve"> </w:t>
      </w:r>
      <w:r w:rsidRPr="009B2AAB">
        <w:rPr>
          <w:rFonts w:eastAsia="Times New Roman" w:cs="Arial"/>
          <w:szCs w:val="24"/>
          <w:lang w:val="en" w:eastAsia="en-GB"/>
        </w:rPr>
        <w:t>funding payment</w:t>
      </w:r>
      <w:r w:rsidR="00711515" w:rsidRPr="009B2AAB">
        <w:rPr>
          <w:rFonts w:eastAsia="Times New Roman" w:cs="Arial"/>
          <w:szCs w:val="24"/>
          <w:lang w:val="en" w:eastAsia="en-GB"/>
        </w:rPr>
        <w:t xml:space="preserve">, </w:t>
      </w:r>
      <w:r w:rsidRPr="009B2AAB">
        <w:rPr>
          <w:rFonts w:eastAsia="Times New Roman" w:cs="Arial"/>
          <w:szCs w:val="24"/>
          <w:lang w:val="en" w:eastAsia="en-GB"/>
        </w:rPr>
        <w:t xml:space="preserve">from DWP to cover the full cost of administering the grant in your area. </w:t>
      </w:r>
      <w:r w:rsidR="00D401B6" w:rsidRPr="009B2AAB">
        <w:rPr>
          <w:rFonts w:eastAsia="Times New Roman" w:cs="Arial"/>
          <w:szCs w:val="24"/>
          <w:lang w:val="en" w:eastAsia="en-GB"/>
        </w:rPr>
        <w:t xml:space="preserve">A </w:t>
      </w:r>
      <w:r w:rsidR="00711515" w:rsidRPr="009B2AAB">
        <w:rPr>
          <w:rFonts w:eastAsia="Times New Roman" w:cs="Arial"/>
          <w:szCs w:val="24"/>
          <w:lang w:val="en" w:eastAsia="en-GB"/>
        </w:rPr>
        <w:t xml:space="preserve">single grant payment will be made in arrears on the receipt of a fully completed and verified MI return. </w:t>
      </w:r>
      <w:r w:rsidR="007B2004">
        <w:rPr>
          <w:rFonts w:eastAsia="Times New Roman" w:cs="Arial"/>
          <w:szCs w:val="24"/>
          <w:lang w:val="en" w:eastAsia="en-GB"/>
        </w:rPr>
        <w:t xml:space="preserve">This cell will automatically populate from the figures in </w:t>
      </w:r>
      <w:r w:rsidR="005B4475">
        <w:rPr>
          <w:rFonts w:eastAsia="Times New Roman" w:cs="Arial"/>
          <w:szCs w:val="24"/>
          <w:lang w:val="en" w:eastAsia="en-GB"/>
        </w:rPr>
        <w:t>rows</w:t>
      </w:r>
      <w:r w:rsidR="007B2004">
        <w:rPr>
          <w:rFonts w:eastAsia="Times New Roman" w:cs="Arial"/>
          <w:szCs w:val="24"/>
          <w:lang w:val="en" w:eastAsia="en-GB"/>
        </w:rPr>
        <w:t xml:space="preserve"> </w:t>
      </w:r>
      <w:proofErr w:type="gramStart"/>
      <w:r w:rsidR="007B2004">
        <w:rPr>
          <w:rFonts w:eastAsia="Times New Roman" w:cs="Arial"/>
          <w:szCs w:val="24"/>
          <w:lang w:val="en" w:eastAsia="en-GB"/>
        </w:rPr>
        <w:t>a and</w:t>
      </w:r>
      <w:proofErr w:type="gramEnd"/>
      <w:r w:rsidR="007B2004">
        <w:rPr>
          <w:rFonts w:eastAsia="Times New Roman" w:cs="Arial"/>
          <w:szCs w:val="24"/>
          <w:lang w:val="en" w:eastAsia="en-GB"/>
        </w:rPr>
        <w:t xml:space="preserve"> b.</w:t>
      </w:r>
    </w:p>
    <w:p w14:paraId="47A0A11B" w14:textId="77777777" w:rsidR="001A5685" w:rsidRPr="002F1D55" w:rsidRDefault="001A5685" w:rsidP="005F56DD">
      <w:pPr>
        <w:pStyle w:val="ListParagraph"/>
        <w:spacing w:before="100" w:beforeAutospacing="1" w:after="100" w:afterAutospacing="1" w:line="240" w:lineRule="auto"/>
        <w:ind w:left="0"/>
        <w:rPr>
          <w:rFonts w:eastAsia="Times New Roman" w:cs="Arial"/>
          <w:b/>
          <w:szCs w:val="24"/>
          <w:highlight w:val="yellow"/>
          <w:lang w:val="en" w:eastAsia="en-GB"/>
        </w:rPr>
      </w:pPr>
    </w:p>
    <w:p w14:paraId="70F3A8DB" w14:textId="77777777" w:rsidR="001F3177" w:rsidRPr="009B2AAB" w:rsidRDefault="001F3177" w:rsidP="005F56DD">
      <w:pPr>
        <w:pStyle w:val="ListParagraph"/>
        <w:spacing w:before="100" w:beforeAutospacing="1" w:after="100" w:afterAutospacing="1" w:line="240" w:lineRule="auto"/>
        <w:ind w:left="0"/>
        <w:rPr>
          <w:rFonts w:eastAsia="Times New Roman" w:cs="Arial"/>
          <w:b/>
          <w:szCs w:val="24"/>
          <w:lang w:val="en" w:eastAsia="en-GB"/>
        </w:rPr>
      </w:pPr>
    </w:p>
    <w:p w14:paraId="4EA1D0B2" w14:textId="7878415A" w:rsidR="005F56DD" w:rsidRPr="009B2AAB" w:rsidRDefault="005F56DD" w:rsidP="005F56DD">
      <w:pPr>
        <w:pStyle w:val="ListParagraph"/>
        <w:spacing w:before="100" w:beforeAutospacing="1" w:after="100" w:afterAutospacing="1" w:line="240" w:lineRule="auto"/>
        <w:ind w:left="0"/>
        <w:rPr>
          <w:rFonts w:eastAsia="Times New Roman" w:cs="Arial"/>
          <w:b/>
          <w:szCs w:val="24"/>
          <w:lang w:val="en" w:eastAsia="en-GB"/>
        </w:rPr>
      </w:pPr>
      <w:r w:rsidRPr="009B2AAB">
        <w:rPr>
          <w:rFonts w:eastAsia="Times New Roman" w:cs="Arial"/>
          <w:b/>
          <w:szCs w:val="24"/>
          <w:lang w:val="en" w:eastAsia="en-GB"/>
        </w:rPr>
        <w:t>Table 3</w:t>
      </w:r>
    </w:p>
    <w:p w14:paraId="30D00F50" w14:textId="77777777" w:rsidR="005908D3" w:rsidRPr="009B2AAB" w:rsidRDefault="005908D3" w:rsidP="005F56DD">
      <w:pPr>
        <w:pStyle w:val="ListParagraph"/>
        <w:spacing w:before="100" w:beforeAutospacing="1" w:after="100" w:afterAutospacing="1" w:line="240" w:lineRule="auto"/>
        <w:ind w:left="0"/>
        <w:rPr>
          <w:rFonts w:eastAsia="Times New Roman" w:cs="Arial"/>
          <w:b/>
          <w:szCs w:val="24"/>
          <w:lang w:val="en" w:eastAsia="en-GB"/>
        </w:rPr>
      </w:pPr>
    </w:p>
    <w:p w14:paraId="38E830F3" w14:textId="19C28363" w:rsidR="005908D3" w:rsidRPr="009B2AAB" w:rsidRDefault="005908D3" w:rsidP="005F56DD">
      <w:pPr>
        <w:pStyle w:val="ListParagraph"/>
        <w:spacing w:before="100" w:beforeAutospacing="1" w:after="100" w:afterAutospacing="1" w:line="240" w:lineRule="auto"/>
        <w:ind w:left="0"/>
        <w:rPr>
          <w:rFonts w:eastAsia="Times New Roman" w:cs="Arial"/>
          <w:b/>
          <w:szCs w:val="24"/>
          <w:lang w:val="en" w:eastAsia="en-GB"/>
        </w:rPr>
      </w:pPr>
    </w:p>
    <w:p w14:paraId="3EAABFA8" w14:textId="7E6AD432" w:rsidR="001B2DBC" w:rsidRPr="009B2AAB" w:rsidRDefault="00213675" w:rsidP="005F56DD">
      <w:pPr>
        <w:pStyle w:val="ListParagraph"/>
        <w:spacing w:before="100" w:beforeAutospacing="1" w:after="100" w:afterAutospacing="1" w:line="240" w:lineRule="auto"/>
        <w:ind w:left="0"/>
        <w:rPr>
          <w:rFonts w:eastAsia="Times New Roman" w:cs="Arial"/>
          <w:b/>
          <w:szCs w:val="24"/>
          <w:lang w:val="en" w:eastAsia="en-GB"/>
        </w:rPr>
      </w:pPr>
      <w:r w:rsidRPr="00213675">
        <w:rPr>
          <w:noProof/>
        </w:rPr>
        <w:drawing>
          <wp:inline distT="0" distB="0" distL="0" distR="0" wp14:anchorId="58FF0788" wp14:editId="0A792E6A">
            <wp:extent cx="5978525" cy="80200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8525" cy="802005"/>
                    </a:xfrm>
                    <a:prstGeom prst="rect">
                      <a:avLst/>
                    </a:prstGeom>
                    <a:noFill/>
                    <a:ln>
                      <a:noFill/>
                    </a:ln>
                  </pic:spPr>
                </pic:pic>
              </a:graphicData>
            </a:graphic>
          </wp:inline>
        </w:drawing>
      </w:r>
    </w:p>
    <w:p w14:paraId="378760A8" w14:textId="0BDC7709" w:rsidR="005F56DD" w:rsidRPr="009B2AAB" w:rsidRDefault="002426AC" w:rsidP="00EC3772">
      <w:pPr>
        <w:pStyle w:val="Sectionhead"/>
        <w:numPr>
          <w:ilvl w:val="0"/>
          <w:numId w:val="5"/>
        </w:numPr>
        <w:snapToGrid w:val="0"/>
        <w:spacing w:before="100" w:beforeAutospacing="1" w:after="100" w:afterAutospacing="1" w:line="240" w:lineRule="atLeast"/>
        <w:rPr>
          <w:rFonts w:cs="Arial"/>
          <w:b w:val="0"/>
          <w:bCs/>
          <w:szCs w:val="24"/>
          <w:lang w:val="en" w:eastAsia="en-GB"/>
        </w:rPr>
      </w:pPr>
      <w:r w:rsidRPr="009B2AAB">
        <w:rPr>
          <w:rFonts w:cs="Arial"/>
          <w:b w:val="0"/>
          <w:bCs/>
          <w:sz w:val="24"/>
          <w:szCs w:val="24"/>
          <w:lang w:val="en" w:eastAsia="en-GB"/>
        </w:rPr>
        <w:t xml:space="preserve">Table 3 relates to grant spend </w:t>
      </w:r>
      <w:r w:rsidR="00934AC8" w:rsidRPr="009B2AAB">
        <w:rPr>
          <w:rFonts w:cs="Arial"/>
          <w:b w:val="0"/>
          <w:bCs/>
          <w:sz w:val="24"/>
          <w:szCs w:val="24"/>
          <w:lang w:val="en" w:eastAsia="en-GB"/>
        </w:rPr>
        <w:t xml:space="preserve">and the volume of awards made </w:t>
      </w:r>
      <w:r w:rsidRPr="009B2AAB">
        <w:rPr>
          <w:rFonts w:cs="Arial"/>
          <w:b w:val="0"/>
          <w:bCs/>
          <w:sz w:val="24"/>
          <w:szCs w:val="24"/>
          <w:lang w:val="en" w:eastAsia="en-GB"/>
        </w:rPr>
        <w:t xml:space="preserve">in relation </w:t>
      </w:r>
      <w:r w:rsidR="00934AC8" w:rsidRPr="009B2AAB">
        <w:rPr>
          <w:rFonts w:cs="Arial"/>
          <w:b w:val="0"/>
          <w:bCs/>
          <w:sz w:val="24"/>
          <w:szCs w:val="24"/>
          <w:lang w:val="en" w:eastAsia="en-GB"/>
        </w:rPr>
        <w:t xml:space="preserve">to </w:t>
      </w:r>
      <w:r w:rsidRPr="009B2AAB">
        <w:rPr>
          <w:rFonts w:cs="Arial"/>
          <w:b w:val="0"/>
          <w:bCs/>
          <w:sz w:val="24"/>
          <w:szCs w:val="24"/>
          <w:lang w:val="en" w:eastAsia="en-GB"/>
        </w:rPr>
        <w:t>families with children</w:t>
      </w:r>
      <w:r w:rsidR="00E0100D">
        <w:rPr>
          <w:rFonts w:cs="Arial"/>
          <w:b w:val="0"/>
          <w:bCs/>
          <w:sz w:val="24"/>
          <w:szCs w:val="24"/>
          <w:lang w:val="en" w:eastAsia="en-GB"/>
        </w:rPr>
        <w:t xml:space="preserve">, pensioners and all other </w:t>
      </w:r>
      <w:proofErr w:type="spellStart"/>
      <w:r w:rsidR="00E0100D">
        <w:rPr>
          <w:rFonts w:cs="Arial"/>
          <w:b w:val="0"/>
          <w:bCs/>
          <w:sz w:val="24"/>
          <w:szCs w:val="24"/>
          <w:lang w:val="en" w:eastAsia="en-GB"/>
        </w:rPr>
        <w:t>housholds</w:t>
      </w:r>
      <w:proofErr w:type="spellEnd"/>
      <w:r w:rsidRPr="009B2AAB">
        <w:rPr>
          <w:rFonts w:cs="Arial"/>
          <w:b w:val="0"/>
          <w:bCs/>
          <w:sz w:val="24"/>
          <w:szCs w:val="24"/>
          <w:lang w:val="en" w:eastAsia="en-GB"/>
        </w:rPr>
        <w:t xml:space="preserve">. </w:t>
      </w:r>
      <w:r w:rsidR="00934AC8" w:rsidRPr="009B2AAB">
        <w:rPr>
          <w:rFonts w:cs="Arial"/>
          <w:b w:val="0"/>
          <w:bCs/>
          <w:sz w:val="24"/>
          <w:szCs w:val="24"/>
          <w:lang w:val="en" w:eastAsia="en-GB"/>
        </w:rPr>
        <w:t xml:space="preserve">Rows 1 and 2 </w:t>
      </w:r>
      <w:r w:rsidRPr="009B2AAB">
        <w:rPr>
          <w:rFonts w:cs="Arial"/>
          <w:b w:val="0"/>
          <w:bCs/>
          <w:sz w:val="24"/>
          <w:szCs w:val="24"/>
          <w:lang w:val="en" w:eastAsia="en-GB"/>
        </w:rPr>
        <w:t xml:space="preserve">relate to </w:t>
      </w:r>
      <w:r w:rsidR="004723D9" w:rsidRPr="009B2AAB">
        <w:rPr>
          <w:rFonts w:cs="Arial"/>
          <w:b w:val="0"/>
          <w:bCs/>
          <w:sz w:val="24"/>
          <w:szCs w:val="24"/>
          <w:lang w:val="en" w:eastAsia="en-GB"/>
        </w:rPr>
        <w:t>g</w:t>
      </w:r>
      <w:r w:rsidRPr="009B2AAB">
        <w:rPr>
          <w:rFonts w:cs="Arial"/>
          <w:b w:val="0"/>
          <w:bCs/>
          <w:sz w:val="24"/>
          <w:szCs w:val="24"/>
          <w:lang w:val="en" w:eastAsia="en-GB"/>
        </w:rPr>
        <w:t xml:space="preserve">rant </w:t>
      </w:r>
      <w:r w:rsidR="004723D9" w:rsidRPr="009B2AAB">
        <w:rPr>
          <w:rFonts w:cs="Arial"/>
          <w:b w:val="0"/>
          <w:bCs/>
          <w:sz w:val="24"/>
          <w:szCs w:val="24"/>
          <w:lang w:val="en" w:eastAsia="en-GB"/>
        </w:rPr>
        <w:t>a</w:t>
      </w:r>
      <w:r w:rsidRPr="009B2AAB">
        <w:rPr>
          <w:rFonts w:cs="Arial"/>
          <w:b w:val="0"/>
          <w:bCs/>
          <w:sz w:val="24"/>
          <w:szCs w:val="24"/>
          <w:lang w:val="en" w:eastAsia="en-GB"/>
        </w:rPr>
        <w:t xml:space="preserve">wards made by </w:t>
      </w:r>
      <w:r w:rsidR="00024B84" w:rsidRPr="009B2AAB">
        <w:rPr>
          <w:rFonts w:cs="Arial"/>
          <w:b w:val="0"/>
          <w:bCs/>
          <w:sz w:val="24"/>
          <w:szCs w:val="24"/>
          <w:lang w:val="en" w:eastAsia="en-GB"/>
        </w:rPr>
        <w:t>Authorities</w:t>
      </w:r>
      <w:r w:rsidRPr="009B2AAB">
        <w:rPr>
          <w:rFonts w:cs="Arial"/>
          <w:b w:val="0"/>
          <w:bCs/>
          <w:sz w:val="24"/>
          <w:szCs w:val="24"/>
          <w:lang w:val="en" w:eastAsia="en-GB"/>
        </w:rPr>
        <w:t xml:space="preserve"> (including District Councils) directly to vulnerable households</w:t>
      </w:r>
      <w:r w:rsidR="00934AC8" w:rsidRPr="009B2AAB">
        <w:rPr>
          <w:rFonts w:cs="Arial"/>
          <w:b w:val="0"/>
          <w:bCs/>
          <w:sz w:val="24"/>
          <w:szCs w:val="24"/>
          <w:lang w:val="en" w:eastAsia="en-GB"/>
        </w:rPr>
        <w:t xml:space="preserve">, and </w:t>
      </w:r>
      <w:r w:rsidRPr="009B2AAB">
        <w:rPr>
          <w:rFonts w:cs="Arial"/>
          <w:b w:val="0"/>
          <w:bCs/>
          <w:sz w:val="24"/>
          <w:szCs w:val="24"/>
          <w:lang w:val="en" w:eastAsia="en-GB"/>
        </w:rPr>
        <w:t xml:space="preserve">grant awards </w:t>
      </w:r>
      <w:r w:rsidR="00934AC8" w:rsidRPr="009B2AAB">
        <w:rPr>
          <w:rFonts w:cs="Arial"/>
          <w:b w:val="0"/>
          <w:bCs/>
          <w:sz w:val="24"/>
          <w:szCs w:val="24"/>
          <w:lang w:val="en" w:eastAsia="en-GB"/>
        </w:rPr>
        <w:t xml:space="preserve">to vulnerable households </w:t>
      </w:r>
      <w:r w:rsidRPr="009B2AAB">
        <w:rPr>
          <w:rFonts w:cs="Arial"/>
          <w:b w:val="0"/>
          <w:bCs/>
          <w:sz w:val="24"/>
          <w:szCs w:val="24"/>
          <w:lang w:val="en" w:eastAsia="en-GB"/>
        </w:rPr>
        <w:t>made by TPOs</w:t>
      </w:r>
      <w:r w:rsidR="005F56DD" w:rsidRPr="009B2AAB">
        <w:rPr>
          <w:rFonts w:cs="Arial"/>
          <w:b w:val="0"/>
          <w:bCs/>
          <w:sz w:val="24"/>
          <w:szCs w:val="24"/>
          <w:lang w:val="en" w:eastAsia="en-GB"/>
        </w:rPr>
        <w:t xml:space="preserve">. </w:t>
      </w:r>
    </w:p>
    <w:p w14:paraId="5F93D197" w14:textId="23CF5995" w:rsidR="005F56DD" w:rsidRPr="002F1D55" w:rsidRDefault="005F56DD" w:rsidP="00EC3772">
      <w:pPr>
        <w:pStyle w:val="Sectionhead"/>
        <w:numPr>
          <w:ilvl w:val="0"/>
          <w:numId w:val="5"/>
        </w:numPr>
        <w:snapToGrid w:val="0"/>
        <w:spacing w:before="100" w:beforeAutospacing="1" w:after="100" w:afterAutospacing="1" w:line="240" w:lineRule="atLeast"/>
        <w:rPr>
          <w:rFonts w:cs="Arial"/>
          <w:szCs w:val="24"/>
          <w:lang w:val="en" w:eastAsia="en-GB"/>
        </w:rPr>
      </w:pPr>
      <w:r w:rsidRPr="002F1D55">
        <w:rPr>
          <w:rFonts w:cs="Arial"/>
          <w:bCs/>
          <w:sz w:val="24"/>
          <w:szCs w:val="24"/>
          <w:lang w:val="en" w:eastAsia="en-GB"/>
        </w:rPr>
        <w:t>Spend (£</w:t>
      </w:r>
      <w:r w:rsidR="00DE7FA1" w:rsidRPr="002F1D55">
        <w:rPr>
          <w:rFonts w:cs="Arial"/>
          <w:bCs/>
          <w:sz w:val="24"/>
          <w:szCs w:val="24"/>
          <w:lang w:val="en" w:eastAsia="en-GB"/>
        </w:rPr>
        <w:t>s</w:t>
      </w:r>
      <w:r w:rsidRPr="002F1D55">
        <w:rPr>
          <w:rFonts w:cs="Arial"/>
          <w:bCs/>
          <w:sz w:val="24"/>
          <w:szCs w:val="24"/>
          <w:lang w:val="en" w:eastAsia="en-GB"/>
        </w:rPr>
        <w:t xml:space="preserve">) - </w:t>
      </w:r>
      <w:r w:rsidRPr="002F1D55">
        <w:rPr>
          <w:rFonts w:cs="Arial"/>
          <w:b w:val="0"/>
          <w:bCs/>
          <w:sz w:val="24"/>
          <w:szCs w:val="24"/>
          <w:lang w:val="en" w:eastAsia="en-GB"/>
        </w:rPr>
        <w:t>this is the amount paid/awarded to vulnerable households within</w:t>
      </w:r>
      <w:r w:rsidRPr="002F1D55">
        <w:rPr>
          <w:rFonts w:cs="Arial"/>
          <w:b w:val="0"/>
          <w:sz w:val="24"/>
          <w:szCs w:val="24"/>
          <w:lang w:val="en" w:eastAsia="en-GB"/>
        </w:rPr>
        <w:t xml:space="preserve"> the eligibility criteria. </w:t>
      </w:r>
      <w:r w:rsidR="00024B84" w:rsidRPr="002F1D55">
        <w:rPr>
          <w:rFonts w:cs="Arial"/>
          <w:b w:val="0"/>
          <w:sz w:val="24"/>
          <w:szCs w:val="24"/>
          <w:lang w:val="en" w:eastAsia="en-GB"/>
        </w:rPr>
        <w:t>Authorities</w:t>
      </w:r>
      <w:r w:rsidRPr="002F1D55">
        <w:rPr>
          <w:rFonts w:cs="Arial"/>
          <w:b w:val="0"/>
          <w:sz w:val="24"/>
          <w:szCs w:val="24"/>
          <w:lang w:val="en" w:eastAsia="en-GB"/>
        </w:rPr>
        <w:t xml:space="preserve"> should make every effort to gather information to establish</w:t>
      </w:r>
      <w:r w:rsidR="00E0100D">
        <w:rPr>
          <w:rFonts w:cs="Arial"/>
          <w:b w:val="0"/>
          <w:sz w:val="24"/>
          <w:szCs w:val="24"/>
          <w:lang w:val="en" w:eastAsia="en-GB"/>
        </w:rPr>
        <w:t xml:space="preserve"> the household type. For </w:t>
      </w:r>
      <w:proofErr w:type="gramStart"/>
      <w:r w:rsidR="00E0100D">
        <w:rPr>
          <w:rFonts w:cs="Arial"/>
          <w:b w:val="0"/>
          <w:sz w:val="24"/>
          <w:szCs w:val="24"/>
          <w:lang w:val="en" w:eastAsia="en-GB"/>
        </w:rPr>
        <w:t>example</w:t>
      </w:r>
      <w:proofErr w:type="gramEnd"/>
      <w:r w:rsidR="00E0100D">
        <w:rPr>
          <w:rFonts w:cs="Arial"/>
          <w:b w:val="0"/>
          <w:sz w:val="24"/>
          <w:szCs w:val="24"/>
          <w:lang w:val="en" w:eastAsia="en-GB"/>
        </w:rPr>
        <w:t xml:space="preserve"> for Households with children </w:t>
      </w:r>
      <w:r w:rsidRPr="002F1D55">
        <w:rPr>
          <w:rFonts w:cs="Arial"/>
          <w:b w:val="0"/>
          <w:sz w:val="24"/>
          <w:szCs w:val="24"/>
          <w:lang w:val="en" w:eastAsia="en-GB"/>
        </w:rPr>
        <w:t xml:space="preserve">whether a child resides in the household </w:t>
      </w:r>
      <w:r w:rsidR="00CC619E" w:rsidRPr="002F1D55">
        <w:rPr>
          <w:rFonts w:cs="Arial"/>
          <w:b w:val="0"/>
          <w:sz w:val="24"/>
          <w:szCs w:val="24"/>
          <w:lang w:val="en" w:eastAsia="en-GB"/>
        </w:rPr>
        <w:t xml:space="preserve">(including being the only member of the household) </w:t>
      </w:r>
      <w:r w:rsidRPr="002F1D55">
        <w:rPr>
          <w:rFonts w:cs="Arial"/>
          <w:b w:val="0"/>
          <w:sz w:val="24"/>
          <w:szCs w:val="24"/>
          <w:lang w:val="en" w:eastAsia="en-GB"/>
        </w:rPr>
        <w:t>in order to complete the template as fully as possible. This information is important for DWP to evaluate how successful the scheme has been in providing support to households with and without children.</w:t>
      </w:r>
    </w:p>
    <w:p w14:paraId="44DC6F6A" w14:textId="5B7AE802" w:rsidR="005F56DD" w:rsidRPr="001A21AD" w:rsidRDefault="00024B84" w:rsidP="00EC3772">
      <w:pPr>
        <w:pStyle w:val="Sectionhead"/>
        <w:numPr>
          <w:ilvl w:val="0"/>
          <w:numId w:val="5"/>
        </w:numPr>
        <w:snapToGrid w:val="0"/>
        <w:spacing w:before="100" w:beforeAutospacing="1" w:after="100" w:afterAutospacing="1" w:line="240" w:lineRule="atLeast"/>
        <w:ind w:left="357" w:hanging="357"/>
        <w:rPr>
          <w:rFonts w:cs="Arial"/>
          <w:b w:val="0"/>
          <w:szCs w:val="24"/>
          <w:lang w:val="en" w:eastAsia="en-GB"/>
        </w:rPr>
      </w:pPr>
      <w:r w:rsidRPr="002F1D55">
        <w:rPr>
          <w:rFonts w:cs="Arial"/>
          <w:b w:val="0"/>
          <w:sz w:val="24"/>
          <w:szCs w:val="24"/>
          <w:lang w:val="en" w:eastAsia="en-GB"/>
        </w:rPr>
        <w:t>Authorities</w:t>
      </w:r>
      <w:r w:rsidR="005F56DD" w:rsidRPr="002F1D55">
        <w:rPr>
          <w:rFonts w:cs="Arial"/>
          <w:b w:val="0"/>
          <w:sz w:val="24"/>
          <w:szCs w:val="24"/>
          <w:lang w:val="en" w:eastAsia="en-GB"/>
        </w:rPr>
        <w:t xml:space="preserve"> should either gather information or check existing reco</w:t>
      </w:r>
      <w:r w:rsidR="002426AC" w:rsidRPr="002F1D55">
        <w:rPr>
          <w:rFonts w:cs="Arial"/>
          <w:b w:val="0"/>
          <w:sz w:val="24"/>
          <w:szCs w:val="24"/>
          <w:lang w:val="en" w:eastAsia="en-GB"/>
        </w:rPr>
        <w:t xml:space="preserve">rds they hold or have access to, to </w:t>
      </w:r>
      <w:r w:rsidR="005F56DD" w:rsidRPr="002F1D55">
        <w:rPr>
          <w:rFonts w:cs="Arial"/>
          <w:b w:val="0"/>
          <w:sz w:val="24"/>
          <w:szCs w:val="24"/>
          <w:lang w:val="en" w:eastAsia="en-GB"/>
        </w:rPr>
        <w:t xml:space="preserve">establish whether the household </w:t>
      </w:r>
      <w:r w:rsidR="00CC619E" w:rsidRPr="002F1D55">
        <w:rPr>
          <w:rFonts w:cs="Arial"/>
          <w:b w:val="0"/>
          <w:sz w:val="24"/>
          <w:szCs w:val="24"/>
          <w:lang w:val="en" w:eastAsia="en-GB"/>
        </w:rPr>
        <w:t>includes a child</w:t>
      </w:r>
      <w:r w:rsidR="00E0100D">
        <w:rPr>
          <w:rFonts w:cs="Arial"/>
          <w:b w:val="0"/>
          <w:sz w:val="24"/>
          <w:szCs w:val="24"/>
          <w:lang w:val="en" w:eastAsia="en-GB"/>
        </w:rPr>
        <w:t xml:space="preserve"> or a pensioner </w:t>
      </w:r>
      <w:r w:rsidR="00CC619E" w:rsidRPr="002F1D55">
        <w:rPr>
          <w:rFonts w:cs="Arial"/>
          <w:b w:val="0"/>
          <w:sz w:val="24"/>
          <w:szCs w:val="24"/>
          <w:lang w:val="en" w:eastAsia="en-GB"/>
        </w:rPr>
        <w:t xml:space="preserve">(as defined above) </w:t>
      </w:r>
      <w:r w:rsidR="005F56DD" w:rsidRPr="002F1D55">
        <w:rPr>
          <w:rFonts w:cs="Arial"/>
          <w:b w:val="0"/>
          <w:sz w:val="24"/>
          <w:szCs w:val="24"/>
          <w:lang w:val="en" w:eastAsia="en-GB"/>
        </w:rPr>
        <w:t>and complete columns</w:t>
      </w:r>
      <w:r w:rsidR="00DE7FA1" w:rsidRPr="002F1D55">
        <w:rPr>
          <w:rFonts w:cs="Arial"/>
          <w:b w:val="0"/>
          <w:sz w:val="24"/>
          <w:szCs w:val="24"/>
          <w:lang w:val="en" w:eastAsia="en-GB"/>
        </w:rPr>
        <w:t xml:space="preserve"> a </w:t>
      </w:r>
      <w:r w:rsidR="00E0100D">
        <w:rPr>
          <w:rFonts w:cs="Arial"/>
          <w:b w:val="0"/>
          <w:sz w:val="24"/>
          <w:szCs w:val="24"/>
          <w:lang w:val="en" w:eastAsia="en-GB"/>
        </w:rPr>
        <w:t xml:space="preserve">b </w:t>
      </w:r>
      <w:r w:rsidR="00DE7FA1" w:rsidRPr="002F1D55">
        <w:rPr>
          <w:rFonts w:cs="Arial"/>
          <w:b w:val="0"/>
          <w:sz w:val="24"/>
          <w:szCs w:val="24"/>
          <w:lang w:val="en" w:eastAsia="en-GB"/>
        </w:rPr>
        <w:t xml:space="preserve">and </w:t>
      </w:r>
      <w:r w:rsidR="00E0100D">
        <w:rPr>
          <w:rFonts w:cs="Arial"/>
          <w:b w:val="0"/>
          <w:sz w:val="24"/>
          <w:szCs w:val="24"/>
          <w:lang w:val="en" w:eastAsia="en-GB"/>
        </w:rPr>
        <w:t>c</w:t>
      </w:r>
      <w:r w:rsidR="005F56DD" w:rsidRPr="002F1D55">
        <w:rPr>
          <w:rFonts w:cs="Arial"/>
          <w:b w:val="0"/>
          <w:sz w:val="24"/>
          <w:szCs w:val="24"/>
          <w:lang w:val="en" w:eastAsia="en-GB"/>
        </w:rPr>
        <w:t xml:space="preserve"> accordingly. Responsibility for MI reporting rests with </w:t>
      </w:r>
      <w:r w:rsidRPr="002F1D55">
        <w:rPr>
          <w:rFonts w:cs="Arial"/>
          <w:b w:val="0"/>
          <w:sz w:val="24"/>
          <w:szCs w:val="24"/>
          <w:lang w:val="en" w:eastAsia="en-GB"/>
        </w:rPr>
        <w:t>Authorities</w:t>
      </w:r>
      <w:r w:rsidR="005F56DD" w:rsidRPr="002F1D55">
        <w:rPr>
          <w:rFonts w:cs="Arial"/>
          <w:b w:val="0"/>
          <w:sz w:val="24"/>
          <w:szCs w:val="24"/>
          <w:lang w:val="en" w:eastAsia="en-GB"/>
        </w:rPr>
        <w:t xml:space="preserve">. Where Shire Counties pass grant allocations to District Councils, District Councils should pass the information relating to </w:t>
      </w:r>
      <w:r w:rsidR="00DE7FA1" w:rsidRPr="002F1D55">
        <w:rPr>
          <w:rFonts w:cs="Arial"/>
          <w:b w:val="0"/>
          <w:sz w:val="24"/>
          <w:szCs w:val="24"/>
          <w:lang w:val="en" w:eastAsia="en-GB"/>
        </w:rPr>
        <w:t>columns a and b</w:t>
      </w:r>
      <w:r w:rsidR="00E8213E" w:rsidRPr="002F1D55">
        <w:rPr>
          <w:rFonts w:cs="Arial"/>
          <w:b w:val="0"/>
          <w:sz w:val="24"/>
          <w:szCs w:val="24"/>
          <w:lang w:val="en" w:eastAsia="en-GB"/>
        </w:rPr>
        <w:t xml:space="preserve"> </w:t>
      </w:r>
      <w:r w:rsidR="005F56DD" w:rsidRPr="002F1D55">
        <w:rPr>
          <w:rFonts w:cs="Arial"/>
          <w:b w:val="0"/>
          <w:sz w:val="24"/>
          <w:szCs w:val="24"/>
          <w:lang w:val="en" w:eastAsia="en-GB"/>
        </w:rPr>
        <w:t xml:space="preserve">to the County Council/Unitary Authority to collate the information and send one collated template to DWP. </w:t>
      </w:r>
    </w:p>
    <w:p w14:paraId="15237E74" w14:textId="74B5EECB" w:rsidR="001A21AD" w:rsidRPr="001A21AD" w:rsidRDefault="001A21AD" w:rsidP="001A21AD">
      <w:pPr>
        <w:pStyle w:val="Sectionhead"/>
        <w:numPr>
          <w:ilvl w:val="0"/>
          <w:numId w:val="5"/>
        </w:numPr>
        <w:spacing w:before="100" w:beforeAutospacing="1" w:after="100" w:afterAutospacing="1" w:line="240" w:lineRule="atLeast"/>
        <w:ind w:left="357" w:hanging="357"/>
        <w:rPr>
          <w:rFonts w:cs="Arial"/>
          <w:b w:val="0"/>
          <w:bCs/>
          <w:sz w:val="24"/>
          <w:szCs w:val="24"/>
        </w:rPr>
      </w:pPr>
      <w:r w:rsidRPr="00234843">
        <w:rPr>
          <w:rFonts w:cs="Arial"/>
          <w:b w:val="0"/>
          <w:bCs/>
          <w:sz w:val="24"/>
          <w:szCs w:val="24"/>
        </w:rPr>
        <w:t xml:space="preserve">Where a household includes both a child and a pensioner, for the purpose of the </w:t>
      </w:r>
      <w:proofErr w:type="gramStart"/>
      <w:r w:rsidRPr="00234843">
        <w:rPr>
          <w:rFonts w:cs="Arial"/>
          <w:b w:val="0"/>
          <w:bCs/>
          <w:sz w:val="24"/>
          <w:szCs w:val="24"/>
        </w:rPr>
        <w:t>MI</w:t>
      </w:r>
      <w:proofErr w:type="gramEnd"/>
      <w:r w:rsidRPr="00234843">
        <w:rPr>
          <w:rFonts w:cs="Arial"/>
          <w:b w:val="0"/>
          <w:bCs/>
          <w:sz w:val="24"/>
          <w:szCs w:val="24"/>
        </w:rPr>
        <w:t xml:space="preserve"> you should count it as a household containing a child.</w:t>
      </w:r>
      <w:r w:rsidR="00EF03EF">
        <w:rPr>
          <w:rFonts w:cs="Arial"/>
          <w:b w:val="0"/>
          <w:bCs/>
          <w:sz w:val="24"/>
          <w:szCs w:val="24"/>
        </w:rPr>
        <w:t xml:space="preserve"> </w:t>
      </w:r>
    </w:p>
    <w:p w14:paraId="57AAFC04" w14:textId="79D06E37" w:rsidR="00C124CD" w:rsidRPr="002F1D55" w:rsidRDefault="00C124CD" w:rsidP="00EC3772">
      <w:pPr>
        <w:pStyle w:val="Sectionhead"/>
        <w:numPr>
          <w:ilvl w:val="0"/>
          <w:numId w:val="5"/>
        </w:numPr>
        <w:snapToGrid w:val="0"/>
        <w:spacing w:before="100" w:beforeAutospacing="1" w:after="100" w:afterAutospacing="1" w:line="240" w:lineRule="atLeast"/>
        <w:ind w:left="357" w:hanging="357"/>
        <w:rPr>
          <w:rFonts w:cs="Arial"/>
          <w:b w:val="0"/>
          <w:szCs w:val="24"/>
          <w:lang w:val="en" w:eastAsia="en-GB"/>
        </w:rPr>
      </w:pPr>
      <w:r w:rsidRPr="002F1D55">
        <w:rPr>
          <w:rFonts w:cs="Arial"/>
          <w:sz w:val="24"/>
          <w:szCs w:val="24"/>
          <w:lang w:val="en" w:eastAsia="en-GB"/>
        </w:rPr>
        <w:t>Volumes</w:t>
      </w:r>
      <w:r w:rsidRPr="002F1D55">
        <w:rPr>
          <w:rFonts w:cs="Arial"/>
          <w:b w:val="0"/>
          <w:sz w:val="24"/>
          <w:szCs w:val="24"/>
          <w:lang w:val="en" w:eastAsia="en-GB"/>
        </w:rPr>
        <w:t xml:space="preserve"> - this is the number of individual/separate payments made to vulnerable households within the eligibility criteria. If multiple awards are made to the same household throughout the period of the scheme each award should be counted separately. </w:t>
      </w:r>
      <w:r w:rsidR="00F31A50" w:rsidRPr="002F1D55">
        <w:rPr>
          <w:rFonts w:cs="Arial"/>
          <w:b w:val="0"/>
          <w:sz w:val="24"/>
          <w:szCs w:val="24"/>
          <w:lang w:val="en" w:eastAsia="en-GB"/>
        </w:rPr>
        <w:t>Where</w:t>
      </w:r>
      <w:r w:rsidRPr="002F1D55">
        <w:rPr>
          <w:rFonts w:cs="Arial"/>
          <w:b w:val="0"/>
          <w:sz w:val="24"/>
          <w:szCs w:val="24"/>
          <w:lang w:val="en" w:eastAsia="en-GB"/>
        </w:rPr>
        <w:t xml:space="preserve"> an award is made to a household with </w:t>
      </w:r>
      <w:r w:rsidR="00AE4366" w:rsidRPr="002F1D55">
        <w:rPr>
          <w:rFonts w:cs="Arial"/>
          <w:b w:val="0"/>
          <w:sz w:val="24"/>
          <w:szCs w:val="24"/>
          <w:lang w:val="en" w:eastAsia="en-GB"/>
        </w:rPr>
        <w:t xml:space="preserve">multiple </w:t>
      </w:r>
      <w:r w:rsidRPr="002F1D55">
        <w:rPr>
          <w:rFonts w:cs="Arial"/>
          <w:b w:val="0"/>
          <w:sz w:val="24"/>
          <w:szCs w:val="24"/>
          <w:lang w:val="en" w:eastAsia="en-GB"/>
        </w:rPr>
        <w:t>children</w:t>
      </w:r>
      <w:r w:rsidR="00F31A50" w:rsidRPr="002F1D55">
        <w:rPr>
          <w:rFonts w:cs="Arial"/>
          <w:b w:val="0"/>
          <w:sz w:val="24"/>
          <w:szCs w:val="24"/>
          <w:lang w:val="en" w:eastAsia="en-GB"/>
        </w:rPr>
        <w:t>,</w:t>
      </w:r>
      <w:r w:rsidRPr="002F1D55">
        <w:rPr>
          <w:rFonts w:cs="Arial"/>
          <w:b w:val="0"/>
          <w:sz w:val="24"/>
          <w:szCs w:val="24"/>
          <w:lang w:val="en" w:eastAsia="en-GB"/>
        </w:rPr>
        <w:t xml:space="preserve"> it should be classed as a single award. </w:t>
      </w:r>
    </w:p>
    <w:p w14:paraId="5592FC5E" w14:textId="48A80977" w:rsidR="005F56DD" w:rsidRPr="009B2AAB" w:rsidRDefault="00522EBD" w:rsidP="00EC3772">
      <w:pPr>
        <w:pStyle w:val="Sectionhead"/>
        <w:numPr>
          <w:ilvl w:val="0"/>
          <w:numId w:val="5"/>
        </w:numPr>
        <w:snapToGrid w:val="0"/>
        <w:spacing w:before="100" w:beforeAutospacing="1" w:after="100" w:afterAutospacing="1" w:line="240" w:lineRule="atLeast"/>
        <w:rPr>
          <w:rFonts w:cs="Arial"/>
          <w:b w:val="0"/>
          <w:szCs w:val="24"/>
          <w:lang w:val="en" w:eastAsia="en-GB"/>
        </w:rPr>
      </w:pPr>
      <w:r w:rsidRPr="002F1D55">
        <w:rPr>
          <w:rFonts w:cs="Arial"/>
          <w:sz w:val="24"/>
          <w:szCs w:val="24"/>
          <w:lang w:val="en" w:eastAsia="en-GB"/>
        </w:rPr>
        <w:t xml:space="preserve">Reporting </w:t>
      </w:r>
      <w:r w:rsidR="007D3FD1" w:rsidRPr="009B2AAB">
        <w:rPr>
          <w:rFonts w:cs="Arial"/>
          <w:sz w:val="24"/>
          <w:szCs w:val="24"/>
          <w:lang w:val="en" w:eastAsia="en-GB"/>
        </w:rPr>
        <w:t>TPO Spend</w:t>
      </w:r>
      <w:r w:rsidR="00C124CD" w:rsidRPr="009B2AAB">
        <w:rPr>
          <w:rFonts w:cs="Arial"/>
          <w:sz w:val="24"/>
          <w:szCs w:val="24"/>
          <w:lang w:val="en" w:eastAsia="en-GB"/>
        </w:rPr>
        <w:t xml:space="preserve"> and TPO Volumes</w:t>
      </w:r>
      <w:r w:rsidR="005F56DD" w:rsidRPr="009B2AAB">
        <w:rPr>
          <w:rFonts w:cs="Arial"/>
          <w:sz w:val="24"/>
          <w:szCs w:val="24"/>
          <w:lang w:val="en" w:eastAsia="en-GB"/>
        </w:rPr>
        <w:t xml:space="preserve"> - </w:t>
      </w:r>
      <w:r w:rsidR="005F56DD" w:rsidRPr="009B2AAB">
        <w:rPr>
          <w:rFonts w:cs="Arial"/>
          <w:b w:val="0"/>
          <w:sz w:val="24"/>
          <w:szCs w:val="24"/>
          <w:lang w:val="en" w:eastAsia="en-GB"/>
        </w:rPr>
        <w:t xml:space="preserve">we acknowledge that some TPOs, for example, charitable and voluntary </w:t>
      </w:r>
      <w:proofErr w:type="spellStart"/>
      <w:r w:rsidR="005F56DD" w:rsidRPr="009B2AAB">
        <w:rPr>
          <w:rFonts w:cs="Arial"/>
          <w:b w:val="0"/>
          <w:sz w:val="24"/>
          <w:szCs w:val="24"/>
          <w:lang w:val="en" w:eastAsia="en-GB"/>
        </w:rPr>
        <w:t>organisations</w:t>
      </w:r>
      <w:proofErr w:type="spellEnd"/>
      <w:r w:rsidR="00CC619E" w:rsidRPr="009B2AAB">
        <w:rPr>
          <w:rFonts w:cs="Arial"/>
          <w:b w:val="0"/>
          <w:sz w:val="24"/>
          <w:szCs w:val="24"/>
          <w:lang w:val="en" w:eastAsia="en-GB"/>
        </w:rPr>
        <w:t xml:space="preserve"> such as</w:t>
      </w:r>
      <w:r w:rsidR="005F56DD" w:rsidRPr="009B2AAB">
        <w:rPr>
          <w:rFonts w:cs="Arial"/>
          <w:b w:val="0"/>
          <w:sz w:val="24"/>
          <w:szCs w:val="24"/>
          <w:lang w:val="en" w:eastAsia="en-GB"/>
        </w:rPr>
        <w:t xml:space="preserve"> food banks, have limited or no access to household information and may not be </w:t>
      </w:r>
      <w:proofErr w:type="gramStart"/>
      <w:r w:rsidR="005F56DD" w:rsidRPr="009B2AAB">
        <w:rPr>
          <w:rFonts w:cs="Arial"/>
          <w:b w:val="0"/>
          <w:sz w:val="24"/>
          <w:szCs w:val="24"/>
          <w:lang w:val="en" w:eastAsia="en-GB"/>
        </w:rPr>
        <w:t>in a position</w:t>
      </w:r>
      <w:proofErr w:type="gramEnd"/>
      <w:r w:rsidR="005F56DD" w:rsidRPr="009B2AAB">
        <w:rPr>
          <w:rFonts w:cs="Arial"/>
          <w:b w:val="0"/>
          <w:sz w:val="24"/>
          <w:szCs w:val="24"/>
          <w:lang w:val="en" w:eastAsia="en-GB"/>
        </w:rPr>
        <w:t xml:space="preserve"> to provide this </w:t>
      </w:r>
      <w:r w:rsidR="005F56DD" w:rsidRPr="009B2AAB">
        <w:rPr>
          <w:rFonts w:cs="Arial"/>
          <w:b w:val="0"/>
          <w:sz w:val="24"/>
          <w:szCs w:val="24"/>
          <w:lang w:val="en" w:eastAsia="en-GB"/>
        </w:rPr>
        <w:lastRenderedPageBreak/>
        <w:t xml:space="preserve">information to the same level of accuracy as </w:t>
      </w:r>
      <w:r w:rsidR="00024B84" w:rsidRPr="009B2AAB">
        <w:rPr>
          <w:rFonts w:cs="Arial"/>
          <w:b w:val="0"/>
          <w:sz w:val="24"/>
          <w:szCs w:val="24"/>
          <w:lang w:val="en" w:eastAsia="en-GB"/>
        </w:rPr>
        <w:t>Authorities</w:t>
      </w:r>
      <w:r w:rsidR="005F56DD" w:rsidRPr="009B2AAB">
        <w:rPr>
          <w:rFonts w:cs="Arial"/>
          <w:b w:val="0"/>
          <w:sz w:val="24"/>
          <w:szCs w:val="24"/>
          <w:lang w:val="en" w:eastAsia="en-GB"/>
        </w:rPr>
        <w:t xml:space="preserve">. </w:t>
      </w:r>
      <w:r w:rsidR="00E66AFB" w:rsidRPr="009B2AAB">
        <w:rPr>
          <w:rFonts w:cs="Arial"/>
          <w:b w:val="0"/>
          <w:sz w:val="24"/>
          <w:szCs w:val="24"/>
          <w:lang w:val="en" w:eastAsia="en-GB"/>
        </w:rPr>
        <w:t xml:space="preserve">We are therefore asking </w:t>
      </w:r>
      <w:r w:rsidR="00024B84" w:rsidRPr="009B2AAB">
        <w:rPr>
          <w:rFonts w:cs="Arial"/>
          <w:b w:val="0"/>
          <w:sz w:val="24"/>
          <w:szCs w:val="24"/>
          <w:lang w:val="en" w:eastAsia="en-GB"/>
        </w:rPr>
        <w:t>Authorities</w:t>
      </w:r>
      <w:r w:rsidR="00E66AFB" w:rsidRPr="009B2AAB">
        <w:rPr>
          <w:rFonts w:cs="Arial"/>
          <w:b w:val="0"/>
          <w:sz w:val="24"/>
          <w:szCs w:val="24"/>
          <w:lang w:val="en" w:eastAsia="en-GB"/>
        </w:rPr>
        <w:t xml:space="preserve"> and TPOs to </w:t>
      </w:r>
      <w:r w:rsidRPr="002F1D55">
        <w:rPr>
          <w:rFonts w:cs="Arial"/>
          <w:b w:val="0"/>
          <w:sz w:val="24"/>
          <w:szCs w:val="24"/>
          <w:lang w:val="en" w:eastAsia="en-GB"/>
        </w:rPr>
        <w:t xml:space="preserve">report the </w:t>
      </w:r>
      <w:r w:rsidR="00241316">
        <w:rPr>
          <w:rFonts w:cs="Arial"/>
          <w:b w:val="0"/>
          <w:sz w:val="24"/>
          <w:szCs w:val="24"/>
          <w:lang w:val="en" w:eastAsia="en-GB"/>
        </w:rPr>
        <w:t xml:space="preserve">actual </w:t>
      </w:r>
      <w:r w:rsidR="00E66AFB" w:rsidRPr="009B2AAB">
        <w:rPr>
          <w:rFonts w:cs="Arial"/>
          <w:b w:val="0"/>
          <w:sz w:val="24"/>
          <w:szCs w:val="24"/>
          <w:lang w:val="en" w:eastAsia="en-GB"/>
        </w:rPr>
        <w:t xml:space="preserve">level of spend </w:t>
      </w:r>
      <w:r w:rsidR="00E8213E" w:rsidRPr="009B2AAB">
        <w:rPr>
          <w:rFonts w:cs="Arial"/>
          <w:b w:val="0"/>
          <w:sz w:val="24"/>
          <w:szCs w:val="24"/>
          <w:lang w:val="en" w:eastAsia="en-GB"/>
        </w:rPr>
        <w:t xml:space="preserve">and the volume of awards </w:t>
      </w:r>
      <w:r w:rsidR="00E66AFB" w:rsidRPr="009B2AAB">
        <w:rPr>
          <w:rFonts w:cs="Arial"/>
          <w:b w:val="0"/>
          <w:sz w:val="24"/>
          <w:szCs w:val="24"/>
          <w:lang w:val="en" w:eastAsia="en-GB"/>
        </w:rPr>
        <w:t xml:space="preserve">across the different eligibility criteria </w:t>
      </w:r>
      <w:r w:rsidR="00E8213E" w:rsidRPr="009B2AAB">
        <w:rPr>
          <w:rFonts w:cs="Arial"/>
          <w:b w:val="0"/>
          <w:sz w:val="24"/>
          <w:szCs w:val="24"/>
          <w:lang w:val="en" w:eastAsia="en-GB"/>
        </w:rPr>
        <w:t xml:space="preserve">in rows </w:t>
      </w:r>
      <w:r w:rsidRPr="002F1D55">
        <w:rPr>
          <w:rFonts w:cs="Arial"/>
          <w:b w:val="0"/>
          <w:sz w:val="24"/>
          <w:szCs w:val="24"/>
          <w:lang w:val="en" w:eastAsia="en-GB"/>
        </w:rPr>
        <w:t>1</w:t>
      </w:r>
      <w:r w:rsidRPr="009B2AAB">
        <w:rPr>
          <w:rFonts w:cs="Arial"/>
          <w:b w:val="0"/>
          <w:sz w:val="24"/>
          <w:szCs w:val="24"/>
          <w:lang w:val="en" w:eastAsia="en-GB"/>
        </w:rPr>
        <w:t xml:space="preserve"> </w:t>
      </w:r>
      <w:r w:rsidR="00E8213E" w:rsidRPr="009B2AAB">
        <w:rPr>
          <w:rFonts w:cs="Arial"/>
          <w:b w:val="0"/>
          <w:sz w:val="24"/>
          <w:szCs w:val="24"/>
          <w:lang w:val="en" w:eastAsia="en-GB"/>
        </w:rPr>
        <w:t xml:space="preserve">and </w:t>
      </w:r>
      <w:r w:rsidR="006363CC" w:rsidRPr="002F1D55">
        <w:rPr>
          <w:rFonts w:cs="Arial"/>
          <w:b w:val="0"/>
          <w:sz w:val="24"/>
          <w:szCs w:val="24"/>
          <w:lang w:val="en" w:eastAsia="en-GB"/>
        </w:rPr>
        <w:t>2</w:t>
      </w:r>
      <w:r w:rsidR="00241316">
        <w:rPr>
          <w:rFonts w:cs="Arial"/>
          <w:b w:val="0"/>
          <w:sz w:val="24"/>
          <w:szCs w:val="24"/>
          <w:lang w:val="en" w:eastAsia="en-GB"/>
        </w:rPr>
        <w:t xml:space="preserve"> to the best of their ability</w:t>
      </w:r>
      <w:r w:rsidR="00E66AFB" w:rsidRPr="009B2AAB">
        <w:rPr>
          <w:rFonts w:cs="Arial"/>
          <w:b w:val="0"/>
          <w:sz w:val="24"/>
          <w:szCs w:val="24"/>
          <w:lang w:val="en" w:eastAsia="en-GB"/>
        </w:rPr>
        <w:t>.</w:t>
      </w:r>
    </w:p>
    <w:p w14:paraId="2FF43C07" w14:textId="4D32F548" w:rsidR="005F56DD" w:rsidRPr="009B2AAB" w:rsidRDefault="005F56DD" w:rsidP="005F56DD">
      <w:pPr>
        <w:pStyle w:val="Sectionhead"/>
        <w:spacing w:before="100" w:beforeAutospacing="1" w:after="100" w:afterAutospacing="1" w:line="240" w:lineRule="atLeast"/>
        <w:rPr>
          <w:rFonts w:cs="Arial"/>
          <w:sz w:val="24"/>
          <w:szCs w:val="24"/>
          <w:lang w:val="en" w:eastAsia="en-GB"/>
        </w:rPr>
      </w:pPr>
      <w:r w:rsidRPr="009B2AAB">
        <w:rPr>
          <w:rFonts w:cs="Arial"/>
          <w:sz w:val="24"/>
          <w:szCs w:val="24"/>
          <w:lang w:val="en" w:eastAsia="en-GB"/>
        </w:rPr>
        <w:t>Table 4</w:t>
      </w:r>
    </w:p>
    <w:p w14:paraId="47AF9829" w14:textId="4ED5D890" w:rsidR="00380339" w:rsidRPr="002F1D55" w:rsidRDefault="004C22D4" w:rsidP="005F56DD">
      <w:pPr>
        <w:pStyle w:val="Sectionhead"/>
        <w:spacing w:before="100" w:beforeAutospacing="1" w:after="100" w:afterAutospacing="1" w:line="240" w:lineRule="atLeast"/>
        <w:rPr>
          <w:rFonts w:cs="Arial"/>
          <w:sz w:val="24"/>
          <w:szCs w:val="24"/>
          <w:highlight w:val="yellow"/>
          <w:lang w:val="en" w:eastAsia="en-GB"/>
        </w:rPr>
      </w:pPr>
      <w:r w:rsidRPr="004C22D4">
        <w:rPr>
          <w:noProof/>
          <w:highlight w:val="yellow"/>
        </w:rPr>
        <w:drawing>
          <wp:inline distT="0" distB="0" distL="0" distR="0" wp14:anchorId="723E69CD" wp14:editId="0104E057">
            <wp:extent cx="5978525" cy="773430"/>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8525" cy="773430"/>
                    </a:xfrm>
                    <a:prstGeom prst="rect">
                      <a:avLst/>
                    </a:prstGeom>
                    <a:noFill/>
                    <a:ln>
                      <a:noFill/>
                    </a:ln>
                  </pic:spPr>
                </pic:pic>
              </a:graphicData>
            </a:graphic>
          </wp:inline>
        </w:drawing>
      </w:r>
    </w:p>
    <w:p w14:paraId="366D2F8B" w14:textId="6BD3B813" w:rsidR="005F56DD" w:rsidRPr="00626645" w:rsidRDefault="00E8213E" w:rsidP="00EC3772">
      <w:pPr>
        <w:pStyle w:val="ListParagraph"/>
        <w:numPr>
          <w:ilvl w:val="0"/>
          <w:numId w:val="5"/>
        </w:numPr>
        <w:spacing w:before="100" w:beforeAutospacing="1" w:after="100" w:afterAutospacing="1"/>
        <w:rPr>
          <w:rFonts w:cs="Arial"/>
          <w:szCs w:val="24"/>
          <w:lang w:val="en" w:eastAsia="en-GB"/>
        </w:rPr>
      </w:pPr>
      <w:r w:rsidRPr="002F1D55">
        <w:rPr>
          <w:rFonts w:eastAsia="Times New Roman" w:cs="Arial"/>
          <w:snapToGrid w:val="0"/>
          <w:szCs w:val="24"/>
          <w:lang w:val="en" w:eastAsia="en-GB"/>
        </w:rPr>
        <w:t>Table 4 relates to grant spend and the volume of awards made in relation to food</w:t>
      </w:r>
      <w:r w:rsidR="00443E52" w:rsidRPr="002F1D55">
        <w:rPr>
          <w:rFonts w:eastAsia="Times New Roman" w:cs="Arial"/>
          <w:snapToGrid w:val="0"/>
          <w:szCs w:val="24"/>
          <w:lang w:val="en" w:eastAsia="en-GB"/>
        </w:rPr>
        <w:t>,</w:t>
      </w:r>
      <w:r w:rsidRPr="002F1D55">
        <w:rPr>
          <w:rFonts w:eastAsia="Times New Roman" w:cs="Arial"/>
          <w:snapToGrid w:val="0"/>
          <w:szCs w:val="24"/>
          <w:lang w:val="en" w:eastAsia="en-GB"/>
        </w:rPr>
        <w:t xml:space="preserve"> </w:t>
      </w:r>
      <w:r w:rsidR="009B2AAB" w:rsidRPr="002F1D55">
        <w:rPr>
          <w:rFonts w:eastAsia="Times New Roman" w:cs="Arial"/>
          <w:snapToGrid w:val="0"/>
          <w:szCs w:val="24"/>
          <w:lang w:val="en" w:eastAsia="en-GB"/>
        </w:rPr>
        <w:t xml:space="preserve">energy and water bills, essentials linked to energy and water bills, </w:t>
      </w:r>
      <w:r w:rsidR="003450B4">
        <w:rPr>
          <w:rFonts w:eastAsia="Times New Roman" w:cs="Arial"/>
          <w:snapToGrid w:val="0"/>
          <w:szCs w:val="24"/>
          <w:lang w:val="en" w:eastAsia="en-GB"/>
        </w:rPr>
        <w:t>wider</w:t>
      </w:r>
      <w:r w:rsidR="009B2AAB" w:rsidRPr="002F1D55">
        <w:rPr>
          <w:rFonts w:eastAsia="Times New Roman" w:cs="Arial"/>
          <w:snapToGrid w:val="0"/>
          <w:szCs w:val="24"/>
          <w:lang w:val="en" w:eastAsia="en-GB"/>
        </w:rPr>
        <w:t xml:space="preserve"> essentials, </w:t>
      </w:r>
      <w:r w:rsidR="00522EBD" w:rsidRPr="00626645">
        <w:rPr>
          <w:rFonts w:eastAsia="Times New Roman" w:cs="Arial"/>
          <w:snapToGrid w:val="0"/>
          <w:szCs w:val="24"/>
          <w:lang w:val="en" w:eastAsia="en-GB"/>
        </w:rPr>
        <w:t xml:space="preserve">and </w:t>
      </w:r>
      <w:r w:rsidR="00CF601C">
        <w:rPr>
          <w:rFonts w:eastAsia="Times New Roman" w:cs="Arial"/>
          <w:snapToGrid w:val="0"/>
          <w:szCs w:val="24"/>
          <w:lang w:val="en" w:eastAsia="en-GB"/>
        </w:rPr>
        <w:t xml:space="preserve">(in exceptional circumstances) </w:t>
      </w:r>
      <w:r w:rsidR="009B2AAB" w:rsidRPr="00626645">
        <w:rPr>
          <w:rFonts w:eastAsia="Times New Roman" w:cs="Arial"/>
          <w:snapToGrid w:val="0"/>
          <w:szCs w:val="24"/>
          <w:lang w:val="en" w:eastAsia="en-GB"/>
        </w:rPr>
        <w:t>h</w:t>
      </w:r>
      <w:r w:rsidR="00522EBD" w:rsidRPr="00626645">
        <w:rPr>
          <w:rFonts w:eastAsia="Times New Roman" w:cs="Arial"/>
          <w:snapToGrid w:val="0"/>
          <w:szCs w:val="24"/>
          <w:lang w:val="en" w:eastAsia="en-GB"/>
        </w:rPr>
        <w:t xml:space="preserve">ousing </w:t>
      </w:r>
      <w:r w:rsidR="009B2AAB" w:rsidRPr="00626645">
        <w:rPr>
          <w:rFonts w:eastAsia="Times New Roman" w:cs="Arial"/>
          <w:snapToGrid w:val="0"/>
          <w:szCs w:val="24"/>
          <w:lang w:val="en" w:eastAsia="en-GB"/>
        </w:rPr>
        <w:t>c</w:t>
      </w:r>
      <w:r w:rsidR="00522EBD" w:rsidRPr="00626645">
        <w:rPr>
          <w:rFonts w:eastAsia="Times New Roman" w:cs="Arial"/>
          <w:snapToGrid w:val="0"/>
          <w:szCs w:val="24"/>
          <w:lang w:val="en" w:eastAsia="en-GB"/>
        </w:rPr>
        <w:t>osts</w:t>
      </w:r>
      <w:r w:rsidRPr="00626645">
        <w:rPr>
          <w:rFonts w:eastAsia="Times New Roman" w:cs="Arial"/>
          <w:snapToGrid w:val="0"/>
          <w:szCs w:val="24"/>
          <w:lang w:val="en" w:eastAsia="en-GB"/>
        </w:rPr>
        <w:t xml:space="preserve">. </w:t>
      </w:r>
    </w:p>
    <w:p w14:paraId="15C5A863" w14:textId="6DCF577B" w:rsidR="00831C39" w:rsidRPr="00626645" w:rsidRDefault="005F56DD" w:rsidP="00EC3772">
      <w:pPr>
        <w:pStyle w:val="Sectionhead"/>
        <w:numPr>
          <w:ilvl w:val="0"/>
          <w:numId w:val="5"/>
        </w:numPr>
        <w:snapToGrid w:val="0"/>
        <w:spacing w:before="100" w:beforeAutospacing="1" w:after="100" w:afterAutospacing="1" w:line="240" w:lineRule="atLeast"/>
        <w:ind w:left="357" w:hanging="357"/>
        <w:rPr>
          <w:rFonts w:cs="Arial"/>
          <w:b w:val="0"/>
          <w:sz w:val="24"/>
          <w:szCs w:val="24"/>
          <w:lang w:val="en" w:eastAsia="en-GB"/>
        </w:rPr>
      </w:pPr>
      <w:r w:rsidRPr="00626645">
        <w:rPr>
          <w:rFonts w:cs="Arial"/>
          <w:b w:val="0"/>
          <w:sz w:val="24"/>
          <w:szCs w:val="24"/>
          <w:lang w:val="en" w:eastAsia="en-GB"/>
        </w:rPr>
        <w:t>Spend (£</w:t>
      </w:r>
      <w:r w:rsidR="00B573FD" w:rsidRPr="00626645">
        <w:rPr>
          <w:rFonts w:cs="Arial"/>
          <w:b w:val="0"/>
          <w:sz w:val="24"/>
          <w:szCs w:val="24"/>
          <w:lang w:val="en" w:eastAsia="en-GB"/>
        </w:rPr>
        <w:t>s</w:t>
      </w:r>
      <w:r w:rsidRPr="00626645">
        <w:rPr>
          <w:rFonts w:cs="Arial"/>
          <w:b w:val="0"/>
          <w:sz w:val="24"/>
          <w:szCs w:val="24"/>
          <w:lang w:val="en" w:eastAsia="en-GB"/>
        </w:rPr>
        <w:t xml:space="preserve">) - this is the amount paid/awarded to vulnerable households in respect of </w:t>
      </w:r>
      <w:r w:rsidR="007C22E8" w:rsidRPr="00626645">
        <w:rPr>
          <w:rFonts w:cs="Arial"/>
          <w:b w:val="0"/>
          <w:sz w:val="24"/>
          <w:szCs w:val="24"/>
          <w:lang w:val="en" w:eastAsia="en-GB"/>
        </w:rPr>
        <w:t>each category</w:t>
      </w:r>
      <w:r w:rsidR="009B4CC8">
        <w:rPr>
          <w:rFonts w:cs="Arial"/>
          <w:b w:val="0"/>
          <w:sz w:val="24"/>
          <w:szCs w:val="24"/>
          <w:lang w:val="en" w:eastAsia="en-GB"/>
        </w:rPr>
        <w:t>.</w:t>
      </w:r>
    </w:p>
    <w:p w14:paraId="696819CE" w14:textId="2871836B" w:rsidR="00831C39" w:rsidRPr="00626645" w:rsidRDefault="005F56DD" w:rsidP="00EC3772">
      <w:pPr>
        <w:pStyle w:val="Sectionhead"/>
        <w:numPr>
          <w:ilvl w:val="0"/>
          <w:numId w:val="5"/>
        </w:numPr>
        <w:snapToGrid w:val="0"/>
        <w:spacing w:before="100" w:beforeAutospacing="1" w:after="100" w:afterAutospacing="1" w:line="240" w:lineRule="atLeast"/>
        <w:ind w:left="357" w:hanging="357"/>
        <w:rPr>
          <w:rFonts w:cs="Arial"/>
          <w:b w:val="0"/>
          <w:sz w:val="24"/>
          <w:szCs w:val="24"/>
          <w:lang w:val="en" w:eastAsia="en-GB"/>
        </w:rPr>
      </w:pPr>
      <w:r w:rsidRPr="00626645">
        <w:rPr>
          <w:rFonts w:cs="Arial"/>
          <w:b w:val="0"/>
          <w:sz w:val="24"/>
          <w:szCs w:val="24"/>
          <w:lang w:val="en" w:eastAsia="en-GB"/>
        </w:rPr>
        <w:t xml:space="preserve">Volumes - this </w:t>
      </w:r>
      <w:r w:rsidR="009568E7" w:rsidRPr="00626645">
        <w:rPr>
          <w:rFonts w:cs="Arial"/>
          <w:b w:val="0"/>
          <w:sz w:val="24"/>
          <w:szCs w:val="24"/>
          <w:lang w:val="en" w:eastAsia="en-GB"/>
        </w:rPr>
        <w:t xml:space="preserve">is </w:t>
      </w:r>
      <w:r w:rsidRPr="00626645">
        <w:rPr>
          <w:rFonts w:cs="Arial"/>
          <w:b w:val="0"/>
          <w:sz w:val="24"/>
          <w:szCs w:val="24"/>
          <w:lang w:val="en" w:eastAsia="en-GB"/>
        </w:rPr>
        <w:t>the number of individual/separate payments made to vulnerable households within the eligibility criteria. If multiple awards are made to the same household throughout the period of the scheme each award should be counted separately.</w:t>
      </w:r>
      <w:r w:rsidR="00E8213E" w:rsidRPr="00626645">
        <w:rPr>
          <w:rFonts w:cs="Arial"/>
          <w:b w:val="0"/>
          <w:sz w:val="24"/>
          <w:szCs w:val="24"/>
          <w:lang w:val="en" w:eastAsia="en-GB"/>
        </w:rPr>
        <w:t xml:space="preserve"> </w:t>
      </w:r>
    </w:p>
    <w:p w14:paraId="59B2DEC2" w14:textId="77777777" w:rsidR="00522EBD" w:rsidRPr="006A0C10" w:rsidRDefault="00522EBD" w:rsidP="00EC3772">
      <w:pPr>
        <w:pStyle w:val="Sectionhead"/>
        <w:numPr>
          <w:ilvl w:val="0"/>
          <w:numId w:val="5"/>
        </w:numPr>
        <w:snapToGrid w:val="0"/>
        <w:spacing w:before="100" w:beforeAutospacing="1" w:after="100" w:afterAutospacing="1" w:line="240" w:lineRule="atLeast"/>
        <w:ind w:left="357" w:hanging="357"/>
        <w:rPr>
          <w:rFonts w:cs="Arial"/>
          <w:b w:val="0"/>
          <w:sz w:val="24"/>
          <w:szCs w:val="24"/>
          <w:lang w:val="en" w:eastAsia="en-GB"/>
        </w:rPr>
      </w:pPr>
      <w:r w:rsidRPr="006A0C10">
        <w:rPr>
          <w:rFonts w:cs="Arial"/>
          <w:b w:val="0"/>
          <w:sz w:val="24"/>
          <w:szCs w:val="24"/>
          <w:lang w:val="en" w:eastAsia="en-GB"/>
        </w:rPr>
        <w:t xml:space="preserve">Rows 1 and 2 relate to awards/payments made directly to vulnerable households by Authorities including District Councils and grant funding spent by TPOs </w:t>
      </w:r>
      <w:proofErr w:type="gramStart"/>
      <w:r w:rsidRPr="006A0C10">
        <w:rPr>
          <w:rFonts w:cs="Arial"/>
          <w:b w:val="0"/>
          <w:sz w:val="24"/>
          <w:szCs w:val="24"/>
          <w:lang w:val="en" w:eastAsia="en-GB"/>
        </w:rPr>
        <w:t>e.g.</w:t>
      </w:r>
      <w:proofErr w:type="gramEnd"/>
      <w:r w:rsidRPr="006A0C10">
        <w:rPr>
          <w:rFonts w:cs="Arial"/>
          <w:b w:val="0"/>
          <w:sz w:val="24"/>
          <w:szCs w:val="24"/>
          <w:lang w:val="en" w:eastAsia="en-GB"/>
        </w:rPr>
        <w:t xml:space="preserve"> charitable and voluntary </w:t>
      </w:r>
      <w:proofErr w:type="spellStart"/>
      <w:r w:rsidRPr="006A0C10">
        <w:rPr>
          <w:rFonts w:cs="Arial"/>
          <w:b w:val="0"/>
          <w:sz w:val="24"/>
          <w:szCs w:val="24"/>
          <w:lang w:val="en" w:eastAsia="en-GB"/>
        </w:rPr>
        <w:t>organisations</w:t>
      </w:r>
      <w:proofErr w:type="spellEnd"/>
      <w:r w:rsidRPr="006A0C10">
        <w:rPr>
          <w:rFonts w:cs="Arial"/>
          <w:b w:val="0"/>
          <w:sz w:val="24"/>
          <w:szCs w:val="24"/>
          <w:lang w:val="en" w:eastAsia="en-GB"/>
        </w:rPr>
        <w:t xml:space="preserve">. </w:t>
      </w:r>
    </w:p>
    <w:p w14:paraId="50DA11C7" w14:textId="646F5404" w:rsidR="00E8213E" w:rsidRPr="007C22E8" w:rsidRDefault="00E8213E" w:rsidP="00EC3772">
      <w:pPr>
        <w:pStyle w:val="Sectionhead"/>
        <w:numPr>
          <w:ilvl w:val="0"/>
          <w:numId w:val="5"/>
        </w:numPr>
        <w:snapToGrid w:val="0"/>
        <w:spacing w:before="100" w:beforeAutospacing="1" w:after="100" w:afterAutospacing="1" w:line="240" w:lineRule="atLeast"/>
        <w:ind w:left="357" w:hanging="357"/>
        <w:rPr>
          <w:rFonts w:cs="Arial"/>
          <w:b w:val="0"/>
          <w:sz w:val="24"/>
          <w:szCs w:val="24"/>
          <w:lang w:val="en" w:eastAsia="en-GB"/>
        </w:rPr>
      </w:pPr>
      <w:r w:rsidRPr="009B4CC8">
        <w:rPr>
          <w:rFonts w:cs="Arial"/>
          <w:b w:val="0"/>
          <w:sz w:val="24"/>
          <w:szCs w:val="24"/>
          <w:lang w:val="en" w:eastAsia="en-GB"/>
        </w:rPr>
        <w:t xml:space="preserve">TPO Spend </w:t>
      </w:r>
      <w:r w:rsidR="00C124CD" w:rsidRPr="009B4CC8">
        <w:rPr>
          <w:rFonts w:cs="Arial"/>
          <w:b w:val="0"/>
          <w:sz w:val="24"/>
          <w:szCs w:val="24"/>
          <w:lang w:val="en" w:eastAsia="en-GB"/>
        </w:rPr>
        <w:t>and TPO Volumes</w:t>
      </w:r>
      <w:r w:rsidR="00C124CD" w:rsidRPr="009B4CC8">
        <w:rPr>
          <w:rFonts w:cs="Arial"/>
          <w:sz w:val="24"/>
          <w:szCs w:val="24"/>
          <w:lang w:val="en" w:eastAsia="en-GB"/>
        </w:rPr>
        <w:t xml:space="preserve"> </w:t>
      </w:r>
      <w:r w:rsidRPr="009B4CC8">
        <w:rPr>
          <w:rFonts w:cs="Arial"/>
          <w:b w:val="0"/>
          <w:sz w:val="24"/>
          <w:szCs w:val="24"/>
          <w:lang w:val="en" w:eastAsia="en-GB"/>
        </w:rPr>
        <w:t>- we acknowledge that some</w:t>
      </w:r>
      <w:r w:rsidRPr="007C22E8">
        <w:rPr>
          <w:rFonts w:cs="Arial"/>
          <w:b w:val="0"/>
          <w:sz w:val="24"/>
          <w:szCs w:val="24"/>
          <w:lang w:val="en" w:eastAsia="en-GB"/>
        </w:rPr>
        <w:t xml:space="preserve"> TPOs, for example, charitable and voluntary </w:t>
      </w:r>
      <w:proofErr w:type="spellStart"/>
      <w:r w:rsidRPr="007C22E8">
        <w:rPr>
          <w:rFonts w:cs="Arial"/>
          <w:b w:val="0"/>
          <w:sz w:val="24"/>
          <w:szCs w:val="24"/>
          <w:lang w:val="en" w:eastAsia="en-GB"/>
        </w:rPr>
        <w:t>organisations</w:t>
      </w:r>
      <w:proofErr w:type="spellEnd"/>
      <w:r w:rsidRPr="007C22E8">
        <w:rPr>
          <w:rFonts w:cs="Arial"/>
          <w:b w:val="0"/>
          <w:sz w:val="24"/>
          <w:szCs w:val="24"/>
          <w:lang w:val="en" w:eastAsia="en-GB"/>
        </w:rPr>
        <w:t xml:space="preserve"> have limited </w:t>
      </w:r>
      <w:r w:rsidR="007D3FD1" w:rsidRPr="007C22E8">
        <w:rPr>
          <w:rFonts w:cs="Arial"/>
          <w:b w:val="0"/>
          <w:sz w:val="24"/>
          <w:szCs w:val="24"/>
          <w:lang w:val="en" w:eastAsia="en-GB"/>
        </w:rPr>
        <w:t>MI</w:t>
      </w:r>
      <w:r w:rsidR="007D3FD1" w:rsidRPr="00E11809">
        <w:rPr>
          <w:rFonts w:cs="Arial"/>
          <w:sz w:val="24"/>
          <w:szCs w:val="24"/>
          <w:lang w:val="en" w:eastAsia="en-GB"/>
        </w:rPr>
        <w:t xml:space="preserve"> </w:t>
      </w:r>
      <w:r w:rsidRPr="003450B4">
        <w:rPr>
          <w:rFonts w:cs="Arial"/>
          <w:b w:val="0"/>
          <w:sz w:val="24"/>
          <w:szCs w:val="24"/>
          <w:lang w:val="en" w:eastAsia="en-GB"/>
        </w:rPr>
        <w:t xml:space="preserve">and may not be </w:t>
      </w:r>
      <w:proofErr w:type="gramStart"/>
      <w:r w:rsidRPr="003450B4">
        <w:rPr>
          <w:rFonts w:cs="Arial"/>
          <w:b w:val="0"/>
          <w:sz w:val="24"/>
          <w:szCs w:val="24"/>
          <w:lang w:val="en" w:eastAsia="en-GB"/>
        </w:rPr>
        <w:t>in a position</w:t>
      </w:r>
      <w:proofErr w:type="gramEnd"/>
      <w:r w:rsidRPr="003450B4">
        <w:rPr>
          <w:rFonts w:cs="Arial"/>
          <w:b w:val="0"/>
          <w:sz w:val="24"/>
          <w:szCs w:val="24"/>
          <w:lang w:val="en" w:eastAsia="en-GB"/>
        </w:rPr>
        <w:t xml:space="preserve"> to provide this information to the same level of accuracy as Authorities. We are therefore asking Authorities and TPOs to </w:t>
      </w:r>
      <w:r w:rsidR="005B3724">
        <w:rPr>
          <w:rFonts w:cs="Arial"/>
          <w:b w:val="0"/>
          <w:sz w:val="24"/>
          <w:szCs w:val="24"/>
          <w:lang w:val="en" w:eastAsia="en-GB"/>
        </w:rPr>
        <w:t>provide</w:t>
      </w:r>
      <w:r w:rsidRPr="003450B4">
        <w:rPr>
          <w:rFonts w:cs="Arial"/>
          <w:b w:val="0"/>
          <w:sz w:val="24"/>
          <w:szCs w:val="24"/>
          <w:lang w:val="en" w:eastAsia="en-GB"/>
        </w:rPr>
        <w:t xml:space="preserve">, the level of spend and the volume of awards across the different eligibility criteria in rows </w:t>
      </w:r>
      <w:r w:rsidR="00522EBD" w:rsidRPr="00626645">
        <w:rPr>
          <w:rFonts w:cs="Arial"/>
          <w:b w:val="0"/>
          <w:sz w:val="24"/>
          <w:szCs w:val="24"/>
          <w:lang w:val="en" w:eastAsia="en-GB"/>
        </w:rPr>
        <w:t>1</w:t>
      </w:r>
      <w:r w:rsidR="00522EBD" w:rsidRPr="007C22E8">
        <w:rPr>
          <w:rFonts w:cs="Arial"/>
          <w:b w:val="0"/>
          <w:sz w:val="24"/>
          <w:szCs w:val="24"/>
          <w:lang w:val="en" w:eastAsia="en-GB"/>
        </w:rPr>
        <w:t xml:space="preserve"> </w:t>
      </w:r>
      <w:r w:rsidRPr="007C22E8">
        <w:rPr>
          <w:rFonts w:cs="Arial"/>
          <w:b w:val="0"/>
          <w:sz w:val="24"/>
          <w:szCs w:val="24"/>
          <w:lang w:val="en" w:eastAsia="en-GB"/>
        </w:rPr>
        <w:t xml:space="preserve">and </w:t>
      </w:r>
      <w:r w:rsidR="00522EBD" w:rsidRPr="00626645">
        <w:rPr>
          <w:rFonts w:cs="Arial"/>
          <w:b w:val="0"/>
          <w:sz w:val="24"/>
          <w:szCs w:val="24"/>
          <w:lang w:val="en" w:eastAsia="en-GB"/>
        </w:rPr>
        <w:t>2</w:t>
      </w:r>
      <w:r w:rsidR="005B3724">
        <w:rPr>
          <w:rFonts w:cs="Arial"/>
          <w:b w:val="0"/>
          <w:sz w:val="24"/>
          <w:szCs w:val="24"/>
          <w:lang w:val="en" w:eastAsia="en-GB"/>
        </w:rPr>
        <w:t xml:space="preserve"> to the best of their ability</w:t>
      </w:r>
      <w:r w:rsidRPr="007C22E8">
        <w:rPr>
          <w:rFonts w:cs="Arial"/>
          <w:b w:val="0"/>
          <w:sz w:val="24"/>
          <w:szCs w:val="24"/>
          <w:lang w:val="en" w:eastAsia="en-GB"/>
        </w:rPr>
        <w:t>.</w:t>
      </w:r>
    </w:p>
    <w:p w14:paraId="58E8D635" w14:textId="58DE0CEC" w:rsidR="005F56DD" w:rsidRPr="007C22E8" w:rsidRDefault="005F56DD" w:rsidP="00EC3772">
      <w:pPr>
        <w:pStyle w:val="Sectionhead"/>
        <w:numPr>
          <w:ilvl w:val="0"/>
          <w:numId w:val="5"/>
        </w:numPr>
        <w:snapToGrid w:val="0"/>
        <w:spacing w:before="100" w:beforeAutospacing="1" w:after="100" w:afterAutospacing="1" w:line="240" w:lineRule="atLeast"/>
        <w:ind w:left="357" w:hanging="357"/>
        <w:rPr>
          <w:rFonts w:cs="Arial"/>
          <w:b w:val="0"/>
          <w:sz w:val="24"/>
          <w:szCs w:val="24"/>
          <w:lang w:val="en" w:eastAsia="en-GB"/>
        </w:rPr>
      </w:pPr>
      <w:r w:rsidRPr="007C22E8">
        <w:rPr>
          <w:rFonts w:cs="Arial"/>
          <w:b w:val="0"/>
          <w:sz w:val="24"/>
          <w:szCs w:val="24"/>
          <w:lang w:val="en" w:eastAsia="en-GB"/>
        </w:rPr>
        <w:t>Total</w:t>
      </w:r>
      <w:r w:rsidRPr="007C22E8">
        <w:rPr>
          <w:rFonts w:cs="Arial"/>
          <w:sz w:val="24"/>
          <w:szCs w:val="24"/>
          <w:lang w:val="en" w:eastAsia="en-GB"/>
        </w:rPr>
        <w:t xml:space="preserve"> </w:t>
      </w:r>
      <w:r w:rsidRPr="009B4CC8">
        <w:rPr>
          <w:rFonts w:cs="Arial"/>
          <w:b w:val="0"/>
          <w:sz w:val="24"/>
          <w:szCs w:val="24"/>
          <w:lang w:val="en" w:eastAsia="en-GB"/>
        </w:rPr>
        <w:t>-</w:t>
      </w:r>
      <w:r w:rsidR="00360B75" w:rsidRPr="007C22E8">
        <w:rPr>
          <w:rFonts w:cs="Arial"/>
          <w:b w:val="0"/>
          <w:sz w:val="24"/>
          <w:szCs w:val="24"/>
          <w:lang w:val="en" w:eastAsia="en-GB"/>
        </w:rPr>
        <w:t xml:space="preserve"> </w:t>
      </w:r>
      <w:r w:rsidR="002A1770" w:rsidRPr="00E11809">
        <w:rPr>
          <w:rFonts w:cs="Arial"/>
          <w:b w:val="0"/>
          <w:sz w:val="24"/>
          <w:szCs w:val="24"/>
          <w:lang w:val="en" w:eastAsia="en-GB"/>
        </w:rPr>
        <w:t>T</w:t>
      </w:r>
      <w:r w:rsidR="00360B75" w:rsidRPr="00E11809">
        <w:rPr>
          <w:rFonts w:cs="Arial"/>
          <w:b w:val="0"/>
          <w:sz w:val="24"/>
          <w:szCs w:val="24"/>
          <w:lang w:val="en" w:eastAsia="en-GB"/>
        </w:rPr>
        <w:t xml:space="preserve">able 3 </w:t>
      </w:r>
      <w:r w:rsidR="00522EBD" w:rsidRPr="00626645">
        <w:rPr>
          <w:rFonts w:cs="Arial"/>
          <w:b w:val="0"/>
          <w:sz w:val="24"/>
          <w:szCs w:val="24"/>
          <w:lang w:val="en" w:eastAsia="en-GB"/>
        </w:rPr>
        <w:t xml:space="preserve">Row 1 </w:t>
      </w:r>
      <w:r w:rsidR="007D3FD1" w:rsidRPr="007C22E8">
        <w:rPr>
          <w:rFonts w:cs="Arial"/>
          <w:b w:val="0"/>
          <w:sz w:val="24"/>
          <w:szCs w:val="24"/>
          <w:lang w:val="en" w:eastAsia="en-GB"/>
        </w:rPr>
        <w:t xml:space="preserve">column </w:t>
      </w:r>
      <w:r w:rsidR="00360B75" w:rsidRPr="007C22E8">
        <w:rPr>
          <w:rFonts w:cs="Arial"/>
          <w:b w:val="0"/>
          <w:sz w:val="24"/>
          <w:szCs w:val="24"/>
          <w:lang w:val="en" w:eastAsia="en-GB"/>
        </w:rPr>
        <w:t>c</w:t>
      </w:r>
      <w:r w:rsidR="00D830EC" w:rsidRPr="007C22E8">
        <w:rPr>
          <w:rFonts w:cs="Arial"/>
          <w:b w:val="0"/>
          <w:sz w:val="24"/>
          <w:szCs w:val="24"/>
          <w:lang w:val="en" w:eastAsia="en-GB"/>
        </w:rPr>
        <w:t xml:space="preserve"> and </w:t>
      </w:r>
      <w:r w:rsidR="002A1770" w:rsidRPr="007C22E8">
        <w:rPr>
          <w:rFonts w:cs="Arial"/>
          <w:b w:val="0"/>
          <w:sz w:val="24"/>
          <w:szCs w:val="24"/>
          <w:lang w:val="en" w:eastAsia="en-GB"/>
        </w:rPr>
        <w:t xml:space="preserve">Table </w:t>
      </w:r>
      <w:r w:rsidR="00D830EC" w:rsidRPr="007C22E8">
        <w:rPr>
          <w:rFonts w:cs="Arial"/>
          <w:b w:val="0"/>
          <w:sz w:val="24"/>
          <w:szCs w:val="24"/>
          <w:lang w:val="en" w:eastAsia="en-GB"/>
        </w:rPr>
        <w:t>4</w:t>
      </w:r>
      <w:r w:rsidR="002A1770" w:rsidRPr="007C22E8">
        <w:rPr>
          <w:rFonts w:cs="Arial"/>
          <w:b w:val="0"/>
          <w:sz w:val="24"/>
          <w:szCs w:val="24"/>
          <w:lang w:val="en" w:eastAsia="en-GB"/>
        </w:rPr>
        <w:t xml:space="preserve"> </w:t>
      </w:r>
      <w:r w:rsidR="00264220">
        <w:rPr>
          <w:rFonts w:cs="Arial"/>
          <w:b w:val="0"/>
          <w:sz w:val="24"/>
          <w:szCs w:val="24"/>
          <w:lang w:val="en" w:eastAsia="en-GB"/>
        </w:rPr>
        <w:t>r</w:t>
      </w:r>
      <w:r w:rsidR="00522EBD" w:rsidRPr="00626645">
        <w:rPr>
          <w:rFonts w:cs="Arial"/>
          <w:b w:val="0"/>
          <w:sz w:val="24"/>
          <w:szCs w:val="24"/>
          <w:lang w:val="en" w:eastAsia="en-GB"/>
        </w:rPr>
        <w:t xml:space="preserve">ow 1 </w:t>
      </w:r>
      <w:r w:rsidR="007D3FD1" w:rsidRPr="007C22E8">
        <w:rPr>
          <w:rFonts w:cs="Arial"/>
          <w:b w:val="0"/>
          <w:sz w:val="24"/>
          <w:szCs w:val="24"/>
          <w:lang w:val="en" w:eastAsia="en-GB"/>
        </w:rPr>
        <w:t>c</w:t>
      </w:r>
      <w:r w:rsidR="002A1770" w:rsidRPr="007C22E8">
        <w:rPr>
          <w:rFonts w:cs="Arial"/>
          <w:b w:val="0"/>
          <w:sz w:val="24"/>
          <w:szCs w:val="24"/>
          <w:lang w:val="en" w:eastAsia="en-GB"/>
        </w:rPr>
        <w:t xml:space="preserve">olumn </w:t>
      </w:r>
      <w:r w:rsidR="00522EBD" w:rsidRPr="00626645">
        <w:rPr>
          <w:rFonts w:cs="Arial"/>
          <w:b w:val="0"/>
          <w:sz w:val="24"/>
          <w:szCs w:val="24"/>
          <w:lang w:val="en" w:eastAsia="en-GB"/>
        </w:rPr>
        <w:t>e</w:t>
      </w:r>
      <w:r w:rsidRPr="007C22E8">
        <w:rPr>
          <w:rFonts w:cs="Arial"/>
          <w:b w:val="0"/>
          <w:sz w:val="24"/>
          <w:szCs w:val="24"/>
          <w:lang w:val="en" w:eastAsia="en-GB"/>
        </w:rPr>
        <w:t xml:space="preserve"> </w:t>
      </w:r>
      <w:r w:rsidR="00071FBD">
        <w:rPr>
          <w:rFonts w:cs="Arial"/>
          <w:b w:val="0"/>
          <w:sz w:val="24"/>
          <w:szCs w:val="24"/>
          <w:lang w:val="en" w:eastAsia="en-GB"/>
        </w:rPr>
        <w:t>are protected and will automatically add up spend across the different headings. This figure will automatically populate Table 2 row a</w:t>
      </w:r>
      <w:r w:rsidR="0047598E">
        <w:rPr>
          <w:rFonts w:cs="Arial"/>
          <w:b w:val="0"/>
          <w:sz w:val="24"/>
          <w:szCs w:val="24"/>
          <w:lang w:val="en" w:eastAsia="en-GB"/>
        </w:rPr>
        <w:t>.</w:t>
      </w:r>
    </w:p>
    <w:p w14:paraId="776EA410" w14:textId="77777777" w:rsidR="000911EE" w:rsidRPr="003450B4" w:rsidRDefault="000911EE" w:rsidP="00EC3772">
      <w:pPr>
        <w:pStyle w:val="Sectionhead"/>
        <w:numPr>
          <w:ilvl w:val="0"/>
          <w:numId w:val="5"/>
        </w:numPr>
        <w:snapToGrid w:val="0"/>
        <w:spacing w:before="100" w:beforeAutospacing="1" w:after="100" w:afterAutospacing="1" w:line="240" w:lineRule="atLeast"/>
        <w:ind w:left="357" w:hanging="357"/>
        <w:rPr>
          <w:rFonts w:cs="Arial"/>
          <w:b w:val="0"/>
          <w:sz w:val="24"/>
          <w:szCs w:val="24"/>
          <w:lang w:val="en" w:eastAsia="en-GB"/>
        </w:rPr>
      </w:pPr>
      <w:r w:rsidRPr="00E11809">
        <w:rPr>
          <w:rFonts w:cs="Arial"/>
          <w:b w:val="0"/>
          <w:sz w:val="24"/>
          <w:szCs w:val="24"/>
          <w:lang w:val="en" w:eastAsia="en-GB"/>
        </w:rPr>
        <w:t xml:space="preserve">When allocating spend and the volume of awards across the eligibility </w:t>
      </w:r>
      <w:r w:rsidR="00800738" w:rsidRPr="00E11809">
        <w:rPr>
          <w:rFonts w:cs="Arial"/>
          <w:b w:val="0"/>
          <w:sz w:val="24"/>
          <w:szCs w:val="24"/>
          <w:lang w:val="en" w:eastAsia="en-GB"/>
        </w:rPr>
        <w:t>criteria</w:t>
      </w:r>
      <w:r w:rsidRPr="00E11809">
        <w:rPr>
          <w:rFonts w:cs="Arial"/>
          <w:b w:val="0"/>
          <w:sz w:val="24"/>
          <w:szCs w:val="24"/>
          <w:lang w:val="en" w:eastAsia="en-GB"/>
        </w:rPr>
        <w:t xml:space="preserve"> please follow the guidance</w:t>
      </w:r>
      <w:r w:rsidR="00B573FD" w:rsidRPr="003450B4">
        <w:rPr>
          <w:rFonts w:cs="Arial"/>
          <w:b w:val="0"/>
          <w:sz w:val="24"/>
          <w:szCs w:val="24"/>
          <w:lang w:val="en" w:eastAsia="en-GB"/>
        </w:rPr>
        <w:t xml:space="preserve"> below</w:t>
      </w:r>
      <w:r w:rsidRPr="003450B4">
        <w:rPr>
          <w:rFonts w:cs="Arial"/>
          <w:b w:val="0"/>
          <w:sz w:val="24"/>
          <w:szCs w:val="24"/>
          <w:lang w:val="en" w:eastAsia="en-GB"/>
        </w:rPr>
        <w:t xml:space="preserve">. </w:t>
      </w:r>
    </w:p>
    <w:p w14:paraId="6A9900D5" w14:textId="77777777" w:rsidR="005F56DD" w:rsidRPr="005B0BAD" w:rsidRDefault="002426AC"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3450B4">
        <w:rPr>
          <w:rFonts w:cs="Arial"/>
          <w:b w:val="0"/>
          <w:sz w:val="24"/>
          <w:szCs w:val="24"/>
          <w:lang w:val="en" w:eastAsia="en-GB"/>
        </w:rPr>
        <w:t>Table 3 and Table 4 ask</w:t>
      </w:r>
      <w:r w:rsidR="005F56DD" w:rsidRPr="003450B4">
        <w:rPr>
          <w:rFonts w:cs="Arial"/>
          <w:b w:val="0"/>
          <w:sz w:val="24"/>
          <w:szCs w:val="24"/>
          <w:lang w:val="en" w:eastAsia="en-GB"/>
        </w:rPr>
        <w:t xml:space="preserve"> for spend </w:t>
      </w:r>
      <w:r w:rsidR="00800738" w:rsidRPr="003450B4">
        <w:rPr>
          <w:rFonts w:cs="Arial"/>
          <w:b w:val="0"/>
          <w:sz w:val="24"/>
          <w:szCs w:val="24"/>
          <w:lang w:val="en" w:eastAsia="en-GB"/>
        </w:rPr>
        <w:t xml:space="preserve">and award volumes </w:t>
      </w:r>
      <w:r w:rsidR="005F56DD" w:rsidRPr="003450B4">
        <w:rPr>
          <w:rFonts w:cs="Arial"/>
          <w:b w:val="0"/>
          <w:sz w:val="24"/>
          <w:szCs w:val="24"/>
          <w:lang w:val="en" w:eastAsia="en-GB"/>
        </w:rPr>
        <w:t xml:space="preserve">to be recorded against </w:t>
      </w:r>
      <w:r w:rsidR="002A1770" w:rsidRPr="006157FD">
        <w:rPr>
          <w:rFonts w:cs="Arial"/>
          <w:b w:val="0"/>
          <w:sz w:val="24"/>
          <w:szCs w:val="24"/>
          <w:lang w:val="en" w:eastAsia="en-GB"/>
        </w:rPr>
        <w:t xml:space="preserve">two </w:t>
      </w:r>
      <w:r w:rsidR="005F56DD" w:rsidRPr="006157FD">
        <w:rPr>
          <w:rFonts w:cs="Arial"/>
          <w:b w:val="0"/>
          <w:sz w:val="24"/>
          <w:szCs w:val="24"/>
          <w:lang w:val="en" w:eastAsia="en-GB"/>
        </w:rPr>
        <w:t>s</w:t>
      </w:r>
      <w:r w:rsidR="007B56D5" w:rsidRPr="006157FD">
        <w:rPr>
          <w:rFonts w:cs="Arial"/>
          <w:b w:val="0"/>
          <w:sz w:val="24"/>
          <w:szCs w:val="24"/>
          <w:lang w:val="en" w:eastAsia="en-GB"/>
        </w:rPr>
        <w:t xml:space="preserve">ets of criteria. Therefore, </w:t>
      </w:r>
      <w:r w:rsidR="005F56DD" w:rsidRPr="005F3F45">
        <w:rPr>
          <w:rFonts w:cs="Arial"/>
          <w:b w:val="0"/>
          <w:sz w:val="24"/>
          <w:szCs w:val="24"/>
          <w:lang w:val="en" w:eastAsia="en-GB"/>
        </w:rPr>
        <w:t xml:space="preserve">the details of each award </w:t>
      </w:r>
      <w:r w:rsidRPr="005F3F45">
        <w:rPr>
          <w:rFonts w:cs="Arial"/>
          <w:b w:val="0"/>
          <w:sz w:val="24"/>
          <w:szCs w:val="24"/>
          <w:lang w:val="en" w:eastAsia="en-GB"/>
        </w:rPr>
        <w:t>need</w:t>
      </w:r>
      <w:r w:rsidR="005F56DD" w:rsidRPr="005B0BAD">
        <w:rPr>
          <w:rFonts w:cs="Arial"/>
          <w:b w:val="0"/>
          <w:sz w:val="24"/>
          <w:szCs w:val="24"/>
          <w:lang w:val="en" w:eastAsia="en-GB"/>
        </w:rPr>
        <w:t xml:space="preserve"> to be recorded twice once against one set of criteria and then a second time against the other criteria. Shown below is a worked example of how the MI template should be completed.</w:t>
      </w:r>
    </w:p>
    <w:p w14:paraId="387693EA" w14:textId="512050BD" w:rsidR="00522EBD" w:rsidRPr="00A0240A" w:rsidRDefault="00522EBD"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 xml:space="preserve">The eligibility </w:t>
      </w:r>
      <w:r w:rsidR="3A20579E" w:rsidRPr="006962E3">
        <w:rPr>
          <w:rFonts w:cs="Arial"/>
          <w:b w:val="0"/>
          <w:sz w:val="24"/>
          <w:szCs w:val="24"/>
          <w:lang w:val="en" w:eastAsia="en-GB"/>
        </w:rPr>
        <w:t>criterion</w:t>
      </w:r>
      <w:r w:rsidRPr="006962E3">
        <w:rPr>
          <w:rFonts w:cs="Arial"/>
          <w:b w:val="0"/>
          <w:sz w:val="24"/>
          <w:szCs w:val="24"/>
          <w:lang w:val="en" w:eastAsia="en-GB"/>
        </w:rPr>
        <w:t xml:space="preserve"> is set against the category of spend, at least</w:t>
      </w:r>
      <w:r w:rsidR="004944CF">
        <w:rPr>
          <w:rFonts w:cs="Arial"/>
          <w:b w:val="0"/>
          <w:sz w:val="24"/>
          <w:szCs w:val="24"/>
          <w:lang w:val="en" w:eastAsia="en-GB"/>
        </w:rPr>
        <w:t xml:space="preserve"> one third</w:t>
      </w:r>
      <w:r w:rsidRPr="006962E3">
        <w:rPr>
          <w:rFonts w:cs="Arial"/>
          <w:b w:val="0"/>
          <w:sz w:val="24"/>
          <w:szCs w:val="24"/>
          <w:lang w:val="en" w:eastAsia="en-GB"/>
        </w:rPr>
        <w:t xml:space="preserve"> for hous</w:t>
      </w:r>
      <w:r w:rsidR="00035735" w:rsidRPr="006962E3">
        <w:rPr>
          <w:rFonts w:cs="Arial"/>
          <w:b w:val="0"/>
          <w:sz w:val="24"/>
          <w:szCs w:val="24"/>
          <w:lang w:val="en" w:eastAsia="en-GB"/>
        </w:rPr>
        <w:t>e</w:t>
      </w:r>
      <w:r w:rsidRPr="006962E3">
        <w:rPr>
          <w:rFonts w:cs="Arial"/>
          <w:b w:val="0"/>
          <w:sz w:val="24"/>
          <w:szCs w:val="24"/>
          <w:lang w:val="en" w:eastAsia="en-GB"/>
        </w:rPr>
        <w:t>holds with children</w:t>
      </w:r>
      <w:r w:rsidR="004944CF">
        <w:rPr>
          <w:rFonts w:cs="Arial"/>
          <w:b w:val="0"/>
          <w:sz w:val="24"/>
          <w:szCs w:val="24"/>
          <w:lang w:val="en" w:eastAsia="en-GB"/>
        </w:rPr>
        <w:t xml:space="preserve"> and at least one third for </w:t>
      </w:r>
      <w:r w:rsidR="0031451D">
        <w:rPr>
          <w:rFonts w:cs="Arial"/>
          <w:b w:val="0"/>
          <w:sz w:val="24"/>
          <w:szCs w:val="24"/>
          <w:lang w:val="en" w:eastAsia="en-GB"/>
        </w:rPr>
        <w:t>pensioners</w:t>
      </w:r>
      <w:r w:rsidRPr="006962E3">
        <w:rPr>
          <w:rFonts w:cs="Arial"/>
          <w:b w:val="0"/>
          <w:sz w:val="24"/>
          <w:szCs w:val="24"/>
          <w:lang w:val="en" w:eastAsia="en-GB"/>
        </w:rPr>
        <w:t xml:space="preserve">. We are collecting information on </w:t>
      </w:r>
      <w:r w:rsidR="00CF601C" w:rsidRPr="006962E3">
        <w:rPr>
          <w:rFonts w:cs="Arial"/>
          <w:b w:val="0"/>
          <w:sz w:val="24"/>
          <w:szCs w:val="24"/>
          <w:lang w:val="en" w:eastAsia="en-GB"/>
        </w:rPr>
        <w:t>f</w:t>
      </w:r>
      <w:r w:rsidRPr="006962E3">
        <w:rPr>
          <w:rFonts w:cs="Arial"/>
          <w:b w:val="0"/>
          <w:sz w:val="24"/>
          <w:szCs w:val="24"/>
          <w:lang w:val="en" w:eastAsia="en-GB"/>
        </w:rPr>
        <w:t xml:space="preserve">ood, </w:t>
      </w:r>
      <w:r w:rsidR="007C22E8" w:rsidRPr="006962E3">
        <w:rPr>
          <w:rFonts w:cs="Arial"/>
          <w:b w:val="0"/>
          <w:sz w:val="24"/>
          <w:szCs w:val="24"/>
          <w:lang w:val="en" w:eastAsia="en-GB"/>
        </w:rPr>
        <w:t xml:space="preserve">energy and water bills, essentials linked to </w:t>
      </w:r>
      <w:r w:rsidR="002F2906" w:rsidRPr="006962E3">
        <w:rPr>
          <w:rFonts w:cs="Arial"/>
          <w:b w:val="0"/>
          <w:sz w:val="24"/>
          <w:szCs w:val="24"/>
          <w:lang w:val="en" w:eastAsia="en-GB"/>
        </w:rPr>
        <w:t>energy and water bills, wider</w:t>
      </w:r>
      <w:r w:rsidR="007C22E8" w:rsidRPr="006962E3">
        <w:rPr>
          <w:rFonts w:cs="Arial"/>
          <w:b w:val="0"/>
          <w:sz w:val="24"/>
          <w:szCs w:val="24"/>
          <w:lang w:val="en" w:eastAsia="en-GB"/>
        </w:rPr>
        <w:t xml:space="preserve"> essentials</w:t>
      </w:r>
      <w:r w:rsidR="007C22E8" w:rsidRPr="00626645">
        <w:rPr>
          <w:rFonts w:cs="Arial"/>
          <w:b w:val="0"/>
          <w:sz w:val="24"/>
          <w:szCs w:val="24"/>
          <w:lang w:val="en" w:eastAsia="en-GB"/>
        </w:rPr>
        <w:t xml:space="preserve">, and </w:t>
      </w:r>
      <w:r w:rsidR="00CF601C">
        <w:rPr>
          <w:rFonts w:cs="Arial"/>
          <w:b w:val="0"/>
          <w:sz w:val="24"/>
          <w:szCs w:val="24"/>
          <w:lang w:val="en" w:eastAsia="en-GB"/>
        </w:rPr>
        <w:t xml:space="preserve">(in exceptional circumstances) </w:t>
      </w:r>
      <w:r w:rsidR="007C22E8" w:rsidRPr="00626645">
        <w:rPr>
          <w:rFonts w:cs="Arial"/>
          <w:b w:val="0"/>
          <w:sz w:val="24"/>
          <w:szCs w:val="24"/>
          <w:lang w:val="en" w:eastAsia="en-GB"/>
        </w:rPr>
        <w:t>housing costs</w:t>
      </w:r>
      <w:r w:rsidR="00E11809" w:rsidRPr="00626645">
        <w:rPr>
          <w:rFonts w:cs="Arial"/>
          <w:b w:val="0"/>
          <w:sz w:val="24"/>
          <w:szCs w:val="24"/>
          <w:lang w:val="en" w:eastAsia="en-GB"/>
        </w:rPr>
        <w:t xml:space="preserve"> </w:t>
      </w:r>
      <w:r w:rsidRPr="006A0C10">
        <w:rPr>
          <w:rFonts w:cs="Arial"/>
          <w:b w:val="0"/>
          <w:sz w:val="24"/>
          <w:szCs w:val="24"/>
          <w:lang w:val="en" w:eastAsia="en-GB"/>
        </w:rPr>
        <w:t>to provide ministers and interested bodies (</w:t>
      </w:r>
      <w:proofErr w:type="gramStart"/>
      <w:r w:rsidRPr="006A0C10">
        <w:rPr>
          <w:rFonts w:cs="Arial"/>
          <w:b w:val="0"/>
          <w:sz w:val="24"/>
          <w:szCs w:val="24"/>
          <w:lang w:val="en" w:eastAsia="en-GB"/>
        </w:rPr>
        <w:t>e</w:t>
      </w:r>
      <w:r w:rsidR="00E11809">
        <w:rPr>
          <w:rFonts w:cs="Arial"/>
          <w:b w:val="0"/>
          <w:sz w:val="24"/>
          <w:szCs w:val="24"/>
          <w:lang w:val="en" w:eastAsia="en-GB"/>
        </w:rPr>
        <w:t>.</w:t>
      </w:r>
      <w:r w:rsidRPr="006A0C10">
        <w:rPr>
          <w:rFonts w:cs="Arial"/>
          <w:b w:val="0"/>
          <w:sz w:val="24"/>
          <w:szCs w:val="24"/>
          <w:lang w:val="en" w:eastAsia="en-GB"/>
        </w:rPr>
        <w:t>g</w:t>
      </w:r>
      <w:r w:rsidR="00E11809">
        <w:rPr>
          <w:rFonts w:cs="Arial"/>
          <w:b w:val="0"/>
          <w:sz w:val="24"/>
          <w:szCs w:val="24"/>
          <w:lang w:val="en" w:eastAsia="en-GB"/>
        </w:rPr>
        <w:t>.</w:t>
      </w:r>
      <w:proofErr w:type="gramEnd"/>
      <w:r w:rsidRPr="006A0C10">
        <w:rPr>
          <w:rFonts w:cs="Arial"/>
          <w:b w:val="0"/>
          <w:sz w:val="24"/>
          <w:szCs w:val="24"/>
          <w:lang w:val="en" w:eastAsia="en-GB"/>
        </w:rPr>
        <w:t xml:space="preserve"> the National Audit Office) assurance over how the </w:t>
      </w:r>
      <w:r w:rsidR="00CF601C">
        <w:rPr>
          <w:rFonts w:cs="Arial"/>
          <w:b w:val="0"/>
          <w:sz w:val="24"/>
          <w:szCs w:val="24"/>
          <w:lang w:val="en" w:eastAsia="en-GB"/>
        </w:rPr>
        <w:t>Household</w:t>
      </w:r>
      <w:r w:rsidR="00CF601C" w:rsidRPr="006A0C10">
        <w:rPr>
          <w:rFonts w:cs="Arial"/>
          <w:b w:val="0"/>
          <w:sz w:val="24"/>
          <w:szCs w:val="24"/>
          <w:lang w:val="en" w:eastAsia="en-GB"/>
        </w:rPr>
        <w:t xml:space="preserve"> </w:t>
      </w:r>
      <w:r w:rsidRPr="006A0C10">
        <w:rPr>
          <w:rFonts w:cs="Arial"/>
          <w:b w:val="0"/>
          <w:sz w:val="24"/>
          <w:szCs w:val="24"/>
          <w:lang w:val="en" w:eastAsia="en-GB"/>
        </w:rPr>
        <w:t xml:space="preserve">Support Fund is being spent. </w:t>
      </w:r>
    </w:p>
    <w:p w14:paraId="381536F3" w14:textId="24AFAC14" w:rsidR="005F56DD" w:rsidRPr="00626645" w:rsidRDefault="00024B84"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6962E3">
        <w:rPr>
          <w:rFonts w:cs="Arial"/>
          <w:b w:val="0"/>
          <w:sz w:val="24"/>
          <w:szCs w:val="24"/>
          <w:lang w:val="en" w:eastAsia="en-GB"/>
        </w:rPr>
        <w:t>Authorities</w:t>
      </w:r>
      <w:r w:rsidR="005F56DD" w:rsidRPr="006962E3">
        <w:rPr>
          <w:rFonts w:cs="Arial"/>
          <w:b w:val="0"/>
          <w:sz w:val="24"/>
          <w:szCs w:val="24"/>
          <w:lang w:val="en" w:eastAsia="en-GB"/>
        </w:rPr>
        <w:t xml:space="preserve"> are asked to report and manage spend in relation to both these areas. For example, if a £100 award is made to a </w:t>
      </w:r>
      <w:r w:rsidR="00522EBD" w:rsidRPr="006962E3">
        <w:rPr>
          <w:rFonts w:cs="Arial"/>
          <w:b w:val="0"/>
          <w:sz w:val="24"/>
          <w:szCs w:val="24"/>
          <w:lang w:val="en" w:eastAsia="en-GB"/>
        </w:rPr>
        <w:t>hous</w:t>
      </w:r>
      <w:r w:rsidR="00035735" w:rsidRPr="006962E3">
        <w:rPr>
          <w:rFonts w:cs="Arial"/>
          <w:b w:val="0"/>
          <w:sz w:val="24"/>
          <w:szCs w:val="24"/>
          <w:lang w:val="en" w:eastAsia="en-GB"/>
        </w:rPr>
        <w:t>e</w:t>
      </w:r>
      <w:r w:rsidR="00522EBD" w:rsidRPr="006962E3">
        <w:rPr>
          <w:rFonts w:cs="Arial"/>
          <w:b w:val="0"/>
          <w:sz w:val="24"/>
          <w:szCs w:val="24"/>
          <w:lang w:val="en" w:eastAsia="en-GB"/>
        </w:rPr>
        <w:t xml:space="preserve">hold </w:t>
      </w:r>
      <w:r w:rsidR="005F56DD" w:rsidRPr="006962E3">
        <w:rPr>
          <w:rFonts w:cs="Arial"/>
          <w:b w:val="0"/>
          <w:sz w:val="24"/>
          <w:szCs w:val="24"/>
          <w:lang w:val="en" w:eastAsia="en-GB"/>
        </w:rPr>
        <w:t xml:space="preserve">with children for food, you </w:t>
      </w:r>
      <w:r w:rsidR="005F56DD" w:rsidRPr="006962E3">
        <w:rPr>
          <w:rFonts w:cs="Arial"/>
          <w:b w:val="0"/>
          <w:sz w:val="24"/>
          <w:szCs w:val="24"/>
          <w:lang w:val="en" w:eastAsia="en-GB"/>
        </w:rPr>
        <w:lastRenderedPageBreak/>
        <w:t>would allocate £100 to the ‘</w:t>
      </w:r>
      <w:r w:rsidR="00522EBD" w:rsidRPr="006962E3">
        <w:rPr>
          <w:rFonts w:cs="Arial"/>
          <w:b w:val="0"/>
          <w:sz w:val="24"/>
          <w:szCs w:val="24"/>
          <w:lang w:val="en" w:eastAsia="en-GB"/>
        </w:rPr>
        <w:t>Households with</w:t>
      </w:r>
      <w:r w:rsidR="001147C2" w:rsidRPr="006962E3">
        <w:rPr>
          <w:rFonts w:cs="Arial"/>
          <w:b w:val="0"/>
          <w:sz w:val="24"/>
          <w:szCs w:val="24"/>
          <w:lang w:val="en" w:eastAsia="en-GB"/>
        </w:rPr>
        <w:t xml:space="preserve"> </w:t>
      </w:r>
      <w:r w:rsidR="005F56DD" w:rsidRPr="006962E3">
        <w:rPr>
          <w:rFonts w:cs="Arial"/>
          <w:b w:val="0"/>
          <w:sz w:val="24"/>
          <w:szCs w:val="24"/>
          <w:lang w:val="en" w:eastAsia="en-GB"/>
        </w:rPr>
        <w:t xml:space="preserve">children’ </w:t>
      </w:r>
      <w:r w:rsidR="007B56D5" w:rsidRPr="006962E3">
        <w:rPr>
          <w:rFonts w:cs="Arial"/>
          <w:b w:val="0"/>
          <w:sz w:val="24"/>
          <w:szCs w:val="24"/>
          <w:lang w:val="en" w:eastAsia="en-GB"/>
        </w:rPr>
        <w:t xml:space="preserve">section in </w:t>
      </w:r>
      <w:r w:rsidR="002A1770" w:rsidRPr="006962E3">
        <w:rPr>
          <w:rFonts w:cs="Arial"/>
          <w:b w:val="0"/>
          <w:sz w:val="24"/>
          <w:szCs w:val="24"/>
          <w:lang w:val="en" w:eastAsia="en-GB"/>
        </w:rPr>
        <w:t>T</w:t>
      </w:r>
      <w:r w:rsidR="007B56D5" w:rsidRPr="006962E3">
        <w:rPr>
          <w:rFonts w:cs="Arial"/>
          <w:b w:val="0"/>
          <w:sz w:val="24"/>
          <w:szCs w:val="24"/>
          <w:lang w:val="en" w:eastAsia="en-GB"/>
        </w:rPr>
        <w:t xml:space="preserve">able </w:t>
      </w:r>
      <w:r w:rsidR="002426AC" w:rsidRPr="006962E3">
        <w:rPr>
          <w:rFonts w:cs="Arial"/>
          <w:b w:val="0"/>
          <w:sz w:val="24"/>
          <w:szCs w:val="24"/>
          <w:lang w:val="en" w:eastAsia="en-GB"/>
        </w:rPr>
        <w:t>3</w:t>
      </w:r>
      <w:r w:rsidR="007B56D5" w:rsidRPr="006962E3">
        <w:rPr>
          <w:rFonts w:cs="Arial"/>
          <w:b w:val="0"/>
          <w:sz w:val="24"/>
          <w:szCs w:val="24"/>
          <w:lang w:val="en" w:eastAsia="en-GB"/>
        </w:rPr>
        <w:t xml:space="preserve"> and £100 </w:t>
      </w:r>
      <w:r w:rsidR="002426AC" w:rsidRPr="006962E3">
        <w:rPr>
          <w:rFonts w:cs="Arial"/>
          <w:b w:val="0"/>
          <w:sz w:val="24"/>
          <w:szCs w:val="24"/>
          <w:lang w:val="en" w:eastAsia="en-GB"/>
        </w:rPr>
        <w:t>to the ‘food’</w:t>
      </w:r>
      <w:r w:rsidR="002426AC" w:rsidRPr="00626645">
        <w:rPr>
          <w:rFonts w:cs="Arial"/>
          <w:b w:val="0"/>
          <w:sz w:val="24"/>
          <w:szCs w:val="24"/>
          <w:lang w:val="en" w:eastAsia="en-GB"/>
        </w:rPr>
        <w:t xml:space="preserve"> section in </w:t>
      </w:r>
      <w:r w:rsidR="002A1770" w:rsidRPr="00626645">
        <w:rPr>
          <w:rFonts w:cs="Arial"/>
          <w:b w:val="0"/>
          <w:sz w:val="24"/>
          <w:szCs w:val="24"/>
          <w:lang w:val="en" w:eastAsia="en-GB"/>
        </w:rPr>
        <w:t>T</w:t>
      </w:r>
      <w:r w:rsidR="002426AC" w:rsidRPr="00626645">
        <w:rPr>
          <w:rFonts w:cs="Arial"/>
          <w:b w:val="0"/>
          <w:sz w:val="24"/>
          <w:szCs w:val="24"/>
          <w:lang w:val="en" w:eastAsia="en-GB"/>
        </w:rPr>
        <w:t>able 4</w:t>
      </w:r>
      <w:r w:rsidR="005F56DD" w:rsidRPr="00626645">
        <w:rPr>
          <w:rFonts w:cs="Arial"/>
          <w:b w:val="0"/>
          <w:sz w:val="24"/>
          <w:szCs w:val="24"/>
          <w:lang w:val="en" w:eastAsia="en-GB"/>
        </w:rPr>
        <w:t xml:space="preserve">. </w:t>
      </w:r>
      <w:r w:rsidR="00800738" w:rsidRPr="00626645">
        <w:rPr>
          <w:rFonts w:cs="Arial"/>
          <w:b w:val="0"/>
          <w:sz w:val="24"/>
          <w:szCs w:val="24"/>
          <w:lang w:val="en" w:eastAsia="en-GB"/>
        </w:rPr>
        <w:t xml:space="preserve">You would also allocate </w:t>
      </w:r>
      <w:r w:rsidR="002A1770" w:rsidRPr="00626645">
        <w:rPr>
          <w:rFonts w:cs="Arial"/>
          <w:b w:val="0"/>
          <w:sz w:val="24"/>
          <w:szCs w:val="24"/>
          <w:lang w:val="en" w:eastAsia="en-GB"/>
        </w:rPr>
        <w:t xml:space="preserve">one </w:t>
      </w:r>
      <w:r w:rsidR="00800738" w:rsidRPr="00626645">
        <w:rPr>
          <w:rFonts w:cs="Arial"/>
          <w:b w:val="0"/>
          <w:sz w:val="24"/>
          <w:szCs w:val="24"/>
          <w:lang w:val="en" w:eastAsia="en-GB"/>
        </w:rPr>
        <w:t xml:space="preserve">award in both these sections of </w:t>
      </w:r>
      <w:r w:rsidR="002A1770" w:rsidRPr="00626645">
        <w:rPr>
          <w:rFonts w:cs="Arial"/>
          <w:b w:val="0"/>
          <w:sz w:val="24"/>
          <w:szCs w:val="24"/>
          <w:lang w:val="en" w:eastAsia="en-GB"/>
        </w:rPr>
        <w:t>T</w:t>
      </w:r>
      <w:r w:rsidR="00800738" w:rsidRPr="00626645">
        <w:rPr>
          <w:rFonts w:cs="Arial"/>
          <w:b w:val="0"/>
          <w:sz w:val="24"/>
          <w:szCs w:val="24"/>
          <w:lang w:val="en" w:eastAsia="en-GB"/>
        </w:rPr>
        <w:t>able 3 and</w:t>
      </w:r>
      <w:r w:rsidR="002A1770" w:rsidRPr="00626645">
        <w:rPr>
          <w:rFonts w:cs="Arial"/>
          <w:b w:val="0"/>
          <w:sz w:val="24"/>
          <w:szCs w:val="24"/>
          <w:lang w:val="en" w:eastAsia="en-GB"/>
        </w:rPr>
        <w:t xml:space="preserve"> Table</w:t>
      </w:r>
      <w:r w:rsidR="00800738" w:rsidRPr="00626645">
        <w:rPr>
          <w:rFonts w:cs="Arial"/>
          <w:b w:val="0"/>
          <w:sz w:val="24"/>
          <w:szCs w:val="24"/>
          <w:lang w:val="en" w:eastAsia="en-GB"/>
        </w:rPr>
        <w:t xml:space="preserve"> 4.</w:t>
      </w:r>
    </w:p>
    <w:p w14:paraId="20E9D1EF" w14:textId="77777777" w:rsidR="00043BEC" w:rsidRPr="00043FC1" w:rsidRDefault="005F56DD" w:rsidP="00043FC1">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626645">
        <w:rPr>
          <w:rFonts w:cs="Arial"/>
          <w:b w:val="0"/>
          <w:sz w:val="24"/>
          <w:szCs w:val="24"/>
          <w:lang w:val="en" w:eastAsia="en-GB"/>
        </w:rPr>
        <w:t>Each award needs to be allocated twice – one allocation to ea</w:t>
      </w:r>
      <w:r w:rsidR="007B56D5" w:rsidRPr="00626645">
        <w:rPr>
          <w:rFonts w:cs="Arial"/>
          <w:b w:val="0"/>
          <w:sz w:val="24"/>
          <w:szCs w:val="24"/>
          <w:lang w:val="en" w:eastAsia="en-GB"/>
        </w:rPr>
        <w:t>ch of the eligibility category tables</w:t>
      </w:r>
      <w:r w:rsidRPr="00626645">
        <w:rPr>
          <w:rFonts w:cs="Arial"/>
          <w:b w:val="0"/>
          <w:sz w:val="24"/>
          <w:szCs w:val="24"/>
          <w:lang w:val="en" w:eastAsia="en-GB"/>
        </w:rPr>
        <w:t xml:space="preserve"> so that when you report on the total spent on family composition </w:t>
      </w:r>
      <w:r w:rsidR="002426AC" w:rsidRPr="00626645">
        <w:rPr>
          <w:rFonts w:cs="Arial"/>
          <w:b w:val="0"/>
          <w:sz w:val="24"/>
          <w:szCs w:val="24"/>
          <w:lang w:val="en" w:eastAsia="en-GB"/>
        </w:rPr>
        <w:t>and the total spent</w:t>
      </w:r>
      <w:r w:rsidRPr="00626645">
        <w:rPr>
          <w:rFonts w:cs="Arial"/>
          <w:b w:val="0"/>
          <w:sz w:val="24"/>
          <w:szCs w:val="24"/>
          <w:lang w:val="en" w:eastAsia="en-GB"/>
        </w:rPr>
        <w:t xml:space="preserve"> on the type of support</w:t>
      </w:r>
      <w:r w:rsidR="002426AC" w:rsidRPr="00626645">
        <w:rPr>
          <w:rFonts w:cs="Arial"/>
          <w:b w:val="0"/>
          <w:sz w:val="24"/>
          <w:szCs w:val="24"/>
          <w:lang w:val="en" w:eastAsia="en-GB"/>
        </w:rPr>
        <w:t>,</w:t>
      </w:r>
      <w:r w:rsidRPr="00626645">
        <w:rPr>
          <w:rFonts w:cs="Arial"/>
          <w:b w:val="0"/>
          <w:sz w:val="24"/>
          <w:szCs w:val="24"/>
          <w:lang w:val="en" w:eastAsia="en-GB"/>
        </w:rPr>
        <w:t xml:space="preserve"> both eligibility criteria categories will total the amount you have paid.</w:t>
      </w:r>
      <w:r w:rsidR="00800738" w:rsidRPr="00626645">
        <w:rPr>
          <w:rFonts w:cs="Arial"/>
          <w:b w:val="0"/>
          <w:sz w:val="24"/>
          <w:szCs w:val="24"/>
          <w:lang w:val="en" w:eastAsia="en-GB"/>
        </w:rPr>
        <w:t xml:space="preserve"> The total volume of awards in </w:t>
      </w:r>
      <w:r w:rsidR="002A1770" w:rsidRPr="00626645">
        <w:rPr>
          <w:rFonts w:cs="Arial"/>
          <w:b w:val="0"/>
          <w:sz w:val="24"/>
          <w:szCs w:val="24"/>
          <w:lang w:val="en" w:eastAsia="en-GB"/>
        </w:rPr>
        <w:t>T</w:t>
      </w:r>
      <w:r w:rsidR="00800738" w:rsidRPr="00626645">
        <w:rPr>
          <w:rFonts w:cs="Arial"/>
          <w:b w:val="0"/>
          <w:sz w:val="24"/>
          <w:szCs w:val="24"/>
          <w:lang w:val="en" w:eastAsia="en-GB"/>
        </w:rPr>
        <w:t xml:space="preserve">able 3 and </w:t>
      </w:r>
      <w:r w:rsidR="002A1770" w:rsidRPr="00626645">
        <w:rPr>
          <w:rFonts w:cs="Arial"/>
          <w:b w:val="0"/>
          <w:sz w:val="24"/>
          <w:szCs w:val="24"/>
          <w:lang w:val="en" w:eastAsia="en-GB"/>
        </w:rPr>
        <w:t xml:space="preserve">Table </w:t>
      </w:r>
      <w:r w:rsidR="00800738" w:rsidRPr="00626645">
        <w:rPr>
          <w:rFonts w:cs="Arial"/>
          <w:b w:val="0"/>
          <w:sz w:val="24"/>
          <w:szCs w:val="24"/>
          <w:lang w:val="en" w:eastAsia="en-GB"/>
        </w:rPr>
        <w:t xml:space="preserve">4 should also be the same. </w:t>
      </w:r>
    </w:p>
    <w:p w14:paraId="340C2CDD" w14:textId="77777777" w:rsidR="002B751A" w:rsidRDefault="002B751A" w:rsidP="00667C0C">
      <w:pPr>
        <w:pStyle w:val="Sectionhead"/>
        <w:snapToGrid w:val="0"/>
        <w:spacing w:before="100" w:beforeAutospacing="1" w:after="100" w:afterAutospacing="1" w:line="240" w:lineRule="atLeast"/>
        <w:rPr>
          <w:rFonts w:cs="Arial"/>
          <w:sz w:val="24"/>
          <w:szCs w:val="24"/>
          <w:lang w:val="en" w:eastAsia="en-GB"/>
        </w:rPr>
      </w:pPr>
    </w:p>
    <w:p w14:paraId="45278681" w14:textId="4888680A" w:rsidR="00466E1E" w:rsidRPr="003450B4" w:rsidRDefault="00466E1E" w:rsidP="00667C0C">
      <w:pPr>
        <w:pStyle w:val="Sectionhead"/>
        <w:snapToGrid w:val="0"/>
        <w:spacing w:before="100" w:beforeAutospacing="1" w:after="100" w:afterAutospacing="1" w:line="240" w:lineRule="atLeast"/>
        <w:rPr>
          <w:rFonts w:cs="Arial"/>
          <w:sz w:val="24"/>
          <w:szCs w:val="24"/>
          <w:lang w:val="en" w:eastAsia="en-GB"/>
        </w:rPr>
      </w:pPr>
      <w:r w:rsidRPr="003450B4">
        <w:rPr>
          <w:rFonts w:cs="Arial"/>
          <w:sz w:val="24"/>
          <w:szCs w:val="24"/>
          <w:lang w:val="en" w:eastAsia="en-GB"/>
        </w:rPr>
        <w:t>Additional guidance and examples</w:t>
      </w:r>
      <w:r w:rsidR="00AE4366" w:rsidRPr="003450B4">
        <w:rPr>
          <w:rFonts w:cs="Arial"/>
          <w:sz w:val="24"/>
          <w:szCs w:val="24"/>
          <w:lang w:val="en" w:eastAsia="en-GB"/>
        </w:rPr>
        <w:t xml:space="preserve"> when working with TPOs</w:t>
      </w:r>
    </w:p>
    <w:p w14:paraId="185FE40C" w14:textId="5A5171BD" w:rsidR="002A1770" w:rsidRPr="006157FD" w:rsidRDefault="00466E1E"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3450B4">
        <w:rPr>
          <w:rFonts w:cs="Arial"/>
          <w:b w:val="0"/>
          <w:sz w:val="24"/>
          <w:szCs w:val="24"/>
          <w:lang w:val="en" w:eastAsia="en-GB"/>
        </w:rPr>
        <w:t>P</w:t>
      </w:r>
      <w:r w:rsidRPr="006157FD">
        <w:rPr>
          <w:rFonts w:cs="Arial"/>
          <w:b w:val="0"/>
          <w:sz w:val="24"/>
          <w:szCs w:val="24"/>
          <w:lang w:val="en" w:eastAsia="en-GB"/>
        </w:rPr>
        <w:t>lease include, where possible</w:t>
      </w:r>
      <w:r w:rsidR="002A1770" w:rsidRPr="006157FD">
        <w:rPr>
          <w:rFonts w:cs="Arial"/>
          <w:b w:val="0"/>
          <w:sz w:val="24"/>
          <w:szCs w:val="24"/>
          <w:lang w:val="en" w:eastAsia="en-GB"/>
        </w:rPr>
        <w:t>,</w:t>
      </w:r>
      <w:r w:rsidRPr="006157FD">
        <w:rPr>
          <w:rFonts w:cs="Arial"/>
          <w:b w:val="0"/>
          <w:sz w:val="24"/>
          <w:szCs w:val="24"/>
          <w:lang w:val="en" w:eastAsia="en-GB"/>
        </w:rPr>
        <w:t xml:space="preserve"> the amount of spend across the following categories</w:t>
      </w:r>
      <w:r w:rsidR="002A1770" w:rsidRPr="006157FD">
        <w:rPr>
          <w:rFonts w:cs="Arial"/>
          <w:b w:val="0"/>
          <w:sz w:val="24"/>
          <w:szCs w:val="24"/>
          <w:lang w:val="en" w:eastAsia="en-GB"/>
        </w:rPr>
        <w:t>:</w:t>
      </w:r>
    </w:p>
    <w:p w14:paraId="17AF8696" w14:textId="69B925E0" w:rsidR="00D33924" w:rsidRPr="00626645" w:rsidRDefault="00DC1765" w:rsidP="00EC3772">
      <w:pPr>
        <w:pStyle w:val="Sectionhead"/>
        <w:numPr>
          <w:ilvl w:val="0"/>
          <w:numId w:val="15"/>
        </w:numPr>
        <w:snapToGrid w:val="0"/>
        <w:spacing w:before="100" w:beforeAutospacing="1" w:after="100" w:afterAutospacing="1" w:line="240" w:lineRule="atLeast"/>
        <w:rPr>
          <w:rFonts w:cs="Arial"/>
          <w:b w:val="0"/>
          <w:sz w:val="24"/>
          <w:szCs w:val="24"/>
          <w:lang w:val="en" w:eastAsia="en-GB"/>
        </w:rPr>
      </w:pPr>
      <w:r w:rsidRPr="00626645">
        <w:rPr>
          <w:rFonts w:cs="Arial"/>
          <w:b w:val="0"/>
          <w:sz w:val="24"/>
          <w:szCs w:val="24"/>
          <w:lang w:val="en" w:eastAsia="en-GB"/>
        </w:rPr>
        <w:t xml:space="preserve">households </w:t>
      </w:r>
      <w:r w:rsidR="00466E1E" w:rsidRPr="00626645">
        <w:rPr>
          <w:rFonts w:cs="Arial"/>
          <w:b w:val="0"/>
          <w:sz w:val="24"/>
          <w:szCs w:val="24"/>
          <w:lang w:val="en" w:eastAsia="en-GB"/>
        </w:rPr>
        <w:t xml:space="preserve">with children, </w:t>
      </w:r>
      <w:r w:rsidR="002608C4">
        <w:rPr>
          <w:rFonts w:cs="Arial"/>
          <w:b w:val="0"/>
          <w:sz w:val="24"/>
          <w:szCs w:val="24"/>
          <w:lang w:val="en" w:eastAsia="en-GB"/>
        </w:rPr>
        <w:t xml:space="preserve">households with </w:t>
      </w:r>
      <w:r w:rsidR="00C4059B">
        <w:rPr>
          <w:rFonts w:cs="Arial"/>
          <w:b w:val="0"/>
          <w:sz w:val="24"/>
          <w:szCs w:val="24"/>
          <w:lang w:val="en" w:eastAsia="en-GB"/>
        </w:rPr>
        <w:t>pensioner</w:t>
      </w:r>
      <w:r w:rsidR="00FE4774">
        <w:rPr>
          <w:rFonts w:cs="Arial"/>
          <w:b w:val="0"/>
          <w:sz w:val="24"/>
          <w:szCs w:val="24"/>
          <w:lang w:val="en" w:eastAsia="en-GB"/>
        </w:rPr>
        <w:t>s, other households</w:t>
      </w:r>
      <w:r w:rsidR="00466E1E" w:rsidRPr="00626645">
        <w:rPr>
          <w:rFonts w:cs="Arial"/>
          <w:b w:val="0"/>
          <w:sz w:val="24"/>
          <w:szCs w:val="24"/>
          <w:lang w:val="en" w:eastAsia="en-GB"/>
        </w:rPr>
        <w:t xml:space="preserve">, and </w:t>
      </w:r>
    </w:p>
    <w:p w14:paraId="500BDEFC" w14:textId="7809176F" w:rsidR="00EA7F76" w:rsidRPr="00D33924" w:rsidRDefault="003450B4" w:rsidP="00EC3772">
      <w:pPr>
        <w:pStyle w:val="Sectionhead"/>
        <w:numPr>
          <w:ilvl w:val="0"/>
          <w:numId w:val="15"/>
        </w:numPr>
        <w:snapToGrid w:val="0"/>
        <w:spacing w:before="100" w:beforeAutospacing="1" w:after="100" w:afterAutospacing="1" w:line="240" w:lineRule="atLeast"/>
        <w:rPr>
          <w:rFonts w:cs="Arial"/>
          <w:b w:val="0"/>
          <w:sz w:val="24"/>
          <w:szCs w:val="24"/>
          <w:lang w:val="en" w:eastAsia="en-GB"/>
        </w:rPr>
      </w:pPr>
      <w:r w:rsidRPr="00D33924">
        <w:rPr>
          <w:rFonts w:cs="Arial"/>
          <w:b w:val="0"/>
          <w:sz w:val="24"/>
          <w:szCs w:val="24"/>
          <w:lang w:val="en" w:eastAsia="en-GB"/>
        </w:rPr>
        <w:t xml:space="preserve">energy and water bills, essentials linked to energy and water bills, wider essentials, and </w:t>
      </w:r>
      <w:r w:rsidR="00CF601C">
        <w:rPr>
          <w:rFonts w:cs="Arial"/>
          <w:b w:val="0"/>
          <w:sz w:val="24"/>
          <w:szCs w:val="24"/>
          <w:lang w:val="en" w:eastAsia="en-GB"/>
        </w:rPr>
        <w:t xml:space="preserve">(in exceptional circumstances) </w:t>
      </w:r>
      <w:r w:rsidRPr="00D33924">
        <w:rPr>
          <w:rFonts w:cs="Arial"/>
          <w:b w:val="0"/>
          <w:sz w:val="24"/>
          <w:szCs w:val="24"/>
          <w:lang w:val="en" w:eastAsia="en-GB"/>
        </w:rPr>
        <w:t xml:space="preserve">housing costs. </w:t>
      </w:r>
    </w:p>
    <w:p w14:paraId="72765BCF" w14:textId="77777777" w:rsidR="00EA7F76" w:rsidRPr="006157FD" w:rsidRDefault="00466E1E"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3450B4">
        <w:rPr>
          <w:rFonts w:cs="Arial"/>
          <w:b w:val="0"/>
          <w:sz w:val="24"/>
          <w:szCs w:val="24"/>
          <w:lang w:val="en" w:eastAsia="en-GB"/>
        </w:rPr>
        <w:t>For example, if you h</w:t>
      </w:r>
      <w:r w:rsidRPr="006157FD">
        <w:rPr>
          <w:rFonts w:cs="Arial"/>
          <w:b w:val="0"/>
          <w:sz w:val="24"/>
          <w:szCs w:val="24"/>
          <w:lang w:val="en" w:eastAsia="en-GB"/>
        </w:rPr>
        <w:t>ave allocated</w:t>
      </w:r>
      <w:r w:rsidR="00EA7F76" w:rsidRPr="006157FD">
        <w:rPr>
          <w:rFonts w:cs="Arial"/>
          <w:b w:val="0"/>
          <w:sz w:val="24"/>
          <w:szCs w:val="24"/>
          <w:lang w:val="en" w:eastAsia="en-GB"/>
        </w:rPr>
        <w:t>:</w:t>
      </w:r>
    </w:p>
    <w:p w14:paraId="41AD147A" w14:textId="1199F000" w:rsidR="00466E1E" w:rsidRPr="00626645" w:rsidRDefault="00EA7F76" w:rsidP="00EC3772">
      <w:pPr>
        <w:pStyle w:val="Sectionhead"/>
        <w:numPr>
          <w:ilvl w:val="0"/>
          <w:numId w:val="18"/>
        </w:numPr>
        <w:snapToGrid w:val="0"/>
        <w:spacing w:before="100" w:beforeAutospacing="1" w:after="100" w:afterAutospacing="1" w:line="240" w:lineRule="atLeast"/>
        <w:rPr>
          <w:rFonts w:cs="Arial"/>
          <w:b w:val="0"/>
          <w:sz w:val="24"/>
          <w:szCs w:val="24"/>
          <w:lang w:val="en" w:eastAsia="en-GB"/>
        </w:rPr>
      </w:pPr>
      <w:r w:rsidRPr="00626645">
        <w:rPr>
          <w:rFonts w:cs="Arial"/>
          <w:b w:val="0"/>
          <w:sz w:val="24"/>
          <w:szCs w:val="24"/>
          <w:lang w:val="en" w:eastAsia="en-GB"/>
        </w:rPr>
        <w:t>g</w:t>
      </w:r>
      <w:r w:rsidR="00466E1E" w:rsidRPr="00626645">
        <w:rPr>
          <w:rFonts w:cs="Arial"/>
          <w:b w:val="0"/>
          <w:sz w:val="24"/>
          <w:szCs w:val="24"/>
          <w:lang w:val="en" w:eastAsia="en-GB"/>
        </w:rPr>
        <w:t>rant funding to a food bank to provide food to vulnerable people</w:t>
      </w:r>
      <w:r w:rsidR="00800738" w:rsidRPr="00626645">
        <w:rPr>
          <w:rFonts w:cs="Arial"/>
          <w:b w:val="0"/>
          <w:sz w:val="24"/>
          <w:szCs w:val="24"/>
          <w:lang w:val="en" w:eastAsia="en-GB"/>
        </w:rPr>
        <w:t xml:space="preserve">, establish the amount of that allocation the food bank has spent and </w:t>
      </w:r>
      <w:r w:rsidR="00466E1E" w:rsidRPr="00626645">
        <w:rPr>
          <w:rFonts w:cs="Arial"/>
          <w:b w:val="0"/>
          <w:sz w:val="24"/>
          <w:szCs w:val="24"/>
          <w:lang w:val="en" w:eastAsia="en-GB"/>
        </w:rPr>
        <w:t xml:space="preserve">enter the full amount spent under food as you know that the grant allocation has been spent in respect of food, and </w:t>
      </w:r>
      <w:r w:rsidR="005B3724">
        <w:rPr>
          <w:rFonts w:cs="Arial"/>
          <w:b w:val="0"/>
          <w:sz w:val="24"/>
          <w:szCs w:val="24"/>
          <w:lang w:val="en" w:eastAsia="en-GB"/>
        </w:rPr>
        <w:t>provide</w:t>
      </w:r>
      <w:r w:rsidR="00466E1E" w:rsidRPr="00626645">
        <w:rPr>
          <w:rFonts w:cs="Arial"/>
          <w:b w:val="0"/>
          <w:sz w:val="24"/>
          <w:szCs w:val="24"/>
          <w:lang w:val="en" w:eastAsia="en-GB"/>
        </w:rPr>
        <w:t xml:space="preserve"> the split across </w:t>
      </w:r>
      <w:r w:rsidR="00626645">
        <w:rPr>
          <w:rFonts w:cs="Arial"/>
          <w:b w:val="0"/>
          <w:sz w:val="24"/>
          <w:szCs w:val="24"/>
          <w:lang w:val="en" w:eastAsia="en-GB"/>
        </w:rPr>
        <w:t>h</w:t>
      </w:r>
      <w:r w:rsidR="00522EBD" w:rsidRPr="00626645">
        <w:rPr>
          <w:rFonts w:cs="Arial"/>
          <w:b w:val="0"/>
          <w:sz w:val="24"/>
          <w:szCs w:val="24"/>
          <w:lang w:val="en" w:eastAsia="en-GB"/>
        </w:rPr>
        <w:t xml:space="preserve">ouseholds </w:t>
      </w:r>
      <w:r w:rsidR="00466E1E" w:rsidRPr="00626645">
        <w:rPr>
          <w:rFonts w:cs="Arial"/>
          <w:b w:val="0"/>
          <w:sz w:val="24"/>
          <w:szCs w:val="24"/>
          <w:lang w:val="en" w:eastAsia="en-GB"/>
        </w:rPr>
        <w:t xml:space="preserve">with and without children </w:t>
      </w:r>
      <w:r w:rsidR="005B3724">
        <w:rPr>
          <w:rFonts w:cs="Arial"/>
          <w:b w:val="0"/>
          <w:sz w:val="24"/>
          <w:szCs w:val="24"/>
          <w:lang w:val="en" w:eastAsia="en-GB"/>
        </w:rPr>
        <w:t xml:space="preserve">to the best of your ability </w:t>
      </w:r>
      <w:r w:rsidR="00466E1E" w:rsidRPr="00626645">
        <w:rPr>
          <w:rFonts w:cs="Arial"/>
          <w:b w:val="0"/>
          <w:sz w:val="24"/>
          <w:szCs w:val="24"/>
          <w:lang w:val="en" w:eastAsia="en-GB"/>
        </w:rPr>
        <w:t xml:space="preserve">in accordance with </w:t>
      </w:r>
      <w:r w:rsidR="00522EBD" w:rsidRPr="00626645">
        <w:rPr>
          <w:rFonts w:cs="Arial"/>
          <w:b w:val="0"/>
          <w:sz w:val="24"/>
          <w:szCs w:val="24"/>
          <w:lang w:val="en" w:eastAsia="en-GB"/>
        </w:rPr>
        <w:t>the e</w:t>
      </w:r>
      <w:r w:rsidR="00466E1E" w:rsidRPr="00626645">
        <w:rPr>
          <w:rFonts w:cs="Arial"/>
          <w:b w:val="0"/>
          <w:sz w:val="24"/>
          <w:szCs w:val="24"/>
          <w:lang w:val="en" w:eastAsia="en-GB"/>
        </w:rPr>
        <w:t>xample</w:t>
      </w:r>
      <w:r w:rsidR="00522EBD" w:rsidRPr="00626645">
        <w:rPr>
          <w:rFonts w:cs="Arial"/>
          <w:b w:val="0"/>
          <w:sz w:val="24"/>
          <w:szCs w:val="24"/>
          <w:lang w:val="en" w:eastAsia="en-GB"/>
        </w:rPr>
        <w:t xml:space="preserve"> </w:t>
      </w:r>
      <w:r w:rsidRPr="00626645">
        <w:rPr>
          <w:rFonts w:cs="Arial"/>
          <w:b w:val="0"/>
          <w:sz w:val="24"/>
          <w:szCs w:val="24"/>
          <w:lang w:val="en" w:eastAsia="en-GB"/>
        </w:rPr>
        <w:t>below</w:t>
      </w:r>
      <w:r w:rsidR="00466E1E" w:rsidRPr="00626645">
        <w:rPr>
          <w:rFonts w:cs="Arial"/>
          <w:b w:val="0"/>
          <w:sz w:val="24"/>
          <w:szCs w:val="24"/>
          <w:lang w:val="en" w:eastAsia="en-GB"/>
        </w:rPr>
        <w:t>.</w:t>
      </w:r>
    </w:p>
    <w:p w14:paraId="27F764F6" w14:textId="16F34F5E" w:rsidR="00466E1E" w:rsidRPr="00626645" w:rsidRDefault="00EA7F76" w:rsidP="00EC3772">
      <w:pPr>
        <w:pStyle w:val="Sectionhead"/>
        <w:numPr>
          <w:ilvl w:val="0"/>
          <w:numId w:val="18"/>
        </w:numPr>
        <w:snapToGrid w:val="0"/>
        <w:spacing w:before="100" w:beforeAutospacing="1" w:after="100" w:afterAutospacing="1" w:line="240" w:lineRule="atLeast"/>
        <w:rPr>
          <w:rFonts w:cs="Arial"/>
          <w:b w:val="0"/>
          <w:sz w:val="24"/>
          <w:szCs w:val="24"/>
          <w:lang w:val="en" w:eastAsia="en-GB"/>
        </w:rPr>
      </w:pPr>
      <w:r w:rsidRPr="00626645">
        <w:rPr>
          <w:rFonts w:cs="Arial"/>
          <w:b w:val="0"/>
          <w:sz w:val="24"/>
          <w:szCs w:val="24"/>
          <w:lang w:val="en" w:eastAsia="en-GB"/>
        </w:rPr>
        <w:t>g</w:t>
      </w:r>
      <w:r w:rsidR="00466E1E" w:rsidRPr="00626645">
        <w:rPr>
          <w:rFonts w:cs="Arial"/>
          <w:b w:val="0"/>
          <w:sz w:val="24"/>
          <w:szCs w:val="24"/>
          <w:lang w:val="en" w:eastAsia="en-GB"/>
        </w:rPr>
        <w:t xml:space="preserve">rant funding to a charity that </w:t>
      </w:r>
      <w:proofErr w:type="spellStart"/>
      <w:r w:rsidR="00466E1E" w:rsidRPr="00626645">
        <w:rPr>
          <w:rFonts w:cs="Arial"/>
          <w:b w:val="0"/>
          <w:sz w:val="24"/>
          <w:szCs w:val="24"/>
          <w:lang w:val="en" w:eastAsia="en-GB"/>
        </w:rPr>
        <w:t>specialises</w:t>
      </w:r>
      <w:proofErr w:type="spellEnd"/>
      <w:r w:rsidR="00466E1E" w:rsidRPr="00626645">
        <w:rPr>
          <w:rFonts w:cs="Arial"/>
          <w:b w:val="0"/>
          <w:sz w:val="24"/>
          <w:szCs w:val="24"/>
          <w:lang w:val="en" w:eastAsia="en-GB"/>
        </w:rPr>
        <w:t xml:space="preserve"> in providing vulnerable children with clothing</w:t>
      </w:r>
      <w:r w:rsidR="00800738" w:rsidRPr="00626645">
        <w:rPr>
          <w:rFonts w:cs="Arial"/>
          <w:b w:val="0"/>
          <w:sz w:val="24"/>
          <w:szCs w:val="24"/>
          <w:lang w:val="en" w:eastAsia="en-GB"/>
        </w:rPr>
        <w:t xml:space="preserve">, establish the amount of that allocation the charity </w:t>
      </w:r>
      <w:r w:rsidR="00477102" w:rsidRPr="00626645">
        <w:rPr>
          <w:rFonts w:cs="Arial"/>
          <w:b w:val="0"/>
          <w:sz w:val="24"/>
          <w:szCs w:val="24"/>
          <w:lang w:val="en" w:eastAsia="en-GB"/>
        </w:rPr>
        <w:t>has spent and enter the full amount spent</w:t>
      </w:r>
      <w:r w:rsidR="00466E1E" w:rsidRPr="00626645">
        <w:rPr>
          <w:rFonts w:cs="Arial"/>
          <w:b w:val="0"/>
          <w:sz w:val="24"/>
          <w:szCs w:val="24"/>
          <w:lang w:val="en" w:eastAsia="en-GB"/>
        </w:rPr>
        <w:t xml:space="preserve"> in </w:t>
      </w:r>
      <w:r w:rsidRPr="00626645">
        <w:rPr>
          <w:rFonts w:cs="Arial"/>
          <w:b w:val="0"/>
          <w:sz w:val="24"/>
          <w:szCs w:val="24"/>
          <w:lang w:val="en" w:eastAsia="en-GB"/>
        </w:rPr>
        <w:t>‘</w:t>
      </w:r>
      <w:r w:rsidR="00522EBD" w:rsidRPr="00626645">
        <w:rPr>
          <w:rFonts w:cs="Arial"/>
          <w:b w:val="0"/>
          <w:sz w:val="24"/>
          <w:szCs w:val="24"/>
          <w:lang w:val="en" w:eastAsia="en-GB"/>
        </w:rPr>
        <w:t>hous</w:t>
      </w:r>
      <w:r w:rsidR="00626645">
        <w:rPr>
          <w:rFonts w:cs="Arial"/>
          <w:b w:val="0"/>
          <w:sz w:val="24"/>
          <w:szCs w:val="24"/>
          <w:lang w:val="en" w:eastAsia="en-GB"/>
        </w:rPr>
        <w:t>e</w:t>
      </w:r>
      <w:r w:rsidR="00522EBD" w:rsidRPr="00626645">
        <w:rPr>
          <w:rFonts w:cs="Arial"/>
          <w:b w:val="0"/>
          <w:sz w:val="24"/>
          <w:szCs w:val="24"/>
          <w:lang w:val="en" w:eastAsia="en-GB"/>
        </w:rPr>
        <w:t xml:space="preserve">holds </w:t>
      </w:r>
      <w:r w:rsidR="00466E1E" w:rsidRPr="00626645">
        <w:rPr>
          <w:rFonts w:cs="Arial"/>
          <w:b w:val="0"/>
          <w:sz w:val="24"/>
          <w:szCs w:val="24"/>
          <w:lang w:val="en" w:eastAsia="en-GB"/>
        </w:rPr>
        <w:t>with children</w:t>
      </w:r>
      <w:r w:rsidRPr="00626645">
        <w:rPr>
          <w:rFonts w:cs="Arial"/>
          <w:b w:val="0"/>
          <w:sz w:val="24"/>
          <w:szCs w:val="24"/>
          <w:lang w:val="en" w:eastAsia="en-GB"/>
        </w:rPr>
        <w:t>’</w:t>
      </w:r>
      <w:r w:rsidR="00466E1E" w:rsidRPr="00626645">
        <w:rPr>
          <w:rFonts w:cs="Arial"/>
          <w:b w:val="0"/>
          <w:sz w:val="24"/>
          <w:szCs w:val="24"/>
          <w:lang w:val="en" w:eastAsia="en-GB"/>
        </w:rPr>
        <w:t xml:space="preserve"> and the full amount of the grant spent in </w:t>
      </w:r>
      <w:r w:rsidRPr="00626645">
        <w:rPr>
          <w:rFonts w:cs="Arial"/>
          <w:b w:val="0"/>
          <w:sz w:val="24"/>
          <w:szCs w:val="24"/>
          <w:lang w:val="en" w:eastAsia="en-GB"/>
        </w:rPr>
        <w:t>‘</w:t>
      </w:r>
      <w:r w:rsidR="006157FD" w:rsidRPr="00626645">
        <w:rPr>
          <w:rFonts w:cs="Arial"/>
          <w:b w:val="0"/>
          <w:sz w:val="24"/>
          <w:szCs w:val="24"/>
          <w:lang w:val="en" w:eastAsia="en-GB"/>
        </w:rPr>
        <w:t>wider</w:t>
      </w:r>
      <w:r w:rsidR="00466E1E" w:rsidRPr="00626645">
        <w:rPr>
          <w:rFonts w:cs="Arial"/>
          <w:b w:val="0"/>
          <w:sz w:val="24"/>
          <w:szCs w:val="24"/>
          <w:lang w:val="en" w:eastAsia="en-GB"/>
        </w:rPr>
        <w:t xml:space="preserve"> </w:t>
      </w:r>
      <w:proofErr w:type="gramStart"/>
      <w:r w:rsidR="00466E1E" w:rsidRPr="00626645">
        <w:rPr>
          <w:rFonts w:cs="Arial"/>
          <w:b w:val="0"/>
          <w:sz w:val="24"/>
          <w:szCs w:val="24"/>
          <w:lang w:val="en" w:eastAsia="en-GB"/>
        </w:rPr>
        <w:t>essentials</w:t>
      </w:r>
      <w:r w:rsidRPr="00626645">
        <w:rPr>
          <w:rFonts w:cs="Arial"/>
          <w:b w:val="0"/>
          <w:sz w:val="24"/>
          <w:szCs w:val="24"/>
          <w:lang w:val="en" w:eastAsia="en-GB"/>
        </w:rPr>
        <w:t>’</w:t>
      </w:r>
      <w:proofErr w:type="gramEnd"/>
      <w:r w:rsidR="00466E1E" w:rsidRPr="00626645">
        <w:rPr>
          <w:rFonts w:cs="Arial"/>
          <w:b w:val="0"/>
          <w:sz w:val="24"/>
          <w:szCs w:val="24"/>
          <w:lang w:val="en" w:eastAsia="en-GB"/>
        </w:rPr>
        <w:t xml:space="preserve">. This is because you know that the purpose of the grant is for children and the nature of support is clothing which comes under </w:t>
      </w:r>
      <w:r w:rsidR="006157FD" w:rsidRPr="00626645">
        <w:rPr>
          <w:rFonts w:cs="Arial"/>
          <w:b w:val="0"/>
          <w:sz w:val="24"/>
          <w:szCs w:val="24"/>
          <w:lang w:val="en" w:eastAsia="en-GB"/>
        </w:rPr>
        <w:t>wider</w:t>
      </w:r>
      <w:r w:rsidR="00466E1E" w:rsidRPr="00626645">
        <w:rPr>
          <w:rFonts w:cs="Arial"/>
          <w:b w:val="0"/>
          <w:sz w:val="24"/>
          <w:szCs w:val="24"/>
          <w:lang w:val="en" w:eastAsia="en-GB"/>
        </w:rPr>
        <w:t xml:space="preserve"> essentials.</w:t>
      </w:r>
      <w:r w:rsidRPr="00626645">
        <w:rPr>
          <w:rFonts w:cs="Arial"/>
          <w:b w:val="0"/>
          <w:sz w:val="24"/>
          <w:szCs w:val="24"/>
          <w:lang w:val="en" w:eastAsia="en-GB"/>
        </w:rPr>
        <w:t xml:space="preserve"> </w:t>
      </w:r>
    </w:p>
    <w:p w14:paraId="58E906A2" w14:textId="4D981694" w:rsidR="00466E1E" w:rsidRPr="006157FD" w:rsidRDefault="00466E1E"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6157FD">
        <w:rPr>
          <w:rFonts w:cs="Arial"/>
          <w:b w:val="0"/>
          <w:sz w:val="24"/>
          <w:szCs w:val="24"/>
          <w:lang w:val="en" w:eastAsia="en-GB"/>
        </w:rPr>
        <w:t xml:space="preserve">The amount of MI available will vary considerably across each TPO. Please use whatever information is already available or reasonable to collect </w:t>
      </w:r>
      <w:r w:rsidR="00E91221" w:rsidRPr="005B0BAD">
        <w:rPr>
          <w:rFonts w:cs="Arial"/>
          <w:b w:val="0"/>
          <w:sz w:val="24"/>
          <w:szCs w:val="24"/>
          <w:lang w:val="en" w:eastAsia="en-GB"/>
        </w:rPr>
        <w:t xml:space="preserve">to </w:t>
      </w:r>
      <w:r w:rsidRPr="005B0BAD">
        <w:rPr>
          <w:rFonts w:cs="Arial"/>
          <w:b w:val="0"/>
          <w:sz w:val="24"/>
          <w:szCs w:val="24"/>
          <w:lang w:val="en" w:eastAsia="en-GB"/>
        </w:rPr>
        <w:t>be as accurate as possible</w:t>
      </w:r>
      <w:r w:rsidRPr="006157FD">
        <w:rPr>
          <w:rFonts w:cs="Arial"/>
          <w:b w:val="0"/>
          <w:sz w:val="24"/>
          <w:szCs w:val="24"/>
          <w:lang w:val="en" w:eastAsia="en-GB"/>
        </w:rPr>
        <w:t xml:space="preserve">.  </w:t>
      </w:r>
    </w:p>
    <w:p w14:paraId="7EB069D0" w14:textId="77777777" w:rsidR="00466E1E" w:rsidRPr="006157FD" w:rsidRDefault="00466E1E"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6157FD">
        <w:rPr>
          <w:rFonts w:cs="Arial"/>
          <w:b w:val="0"/>
          <w:sz w:val="24"/>
          <w:szCs w:val="24"/>
          <w:lang w:val="en" w:eastAsia="en-GB"/>
        </w:rPr>
        <w:t>Shown below are some examples of how to complete the template.</w:t>
      </w:r>
    </w:p>
    <w:p w14:paraId="50D83F28" w14:textId="77777777" w:rsidR="00466E1E" w:rsidRPr="006157FD" w:rsidRDefault="00466E1E" w:rsidP="00667C0C">
      <w:pPr>
        <w:pStyle w:val="Sectionhead"/>
        <w:snapToGrid w:val="0"/>
        <w:spacing w:before="100" w:beforeAutospacing="1" w:after="100" w:afterAutospacing="1" w:line="240" w:lineRule="atLeast"/>
        <w:rPr>
          <w:rFonts w:cs="Arial"/>
          <w:sz w:val="24"/>
          <w:szCs w:val="24"/>
          <w:lang w:val="en" w:eastAsia="en-GB"/>
        </w:rPr>
      </w:pPr>
      <w:r w:rsidRPr="006157FD">
        <w:rPr>
          <w:rFonts w:cs="Arial"/>
          <w:sz w:val="24"/>
          <w:szCs w:val="24"/>
          <w:lang w:val="en" w:eastAsia="en-GB"/>
        </w:rPr>
        <w:t xml:space="preserve">Example 1  </w:t>
      </w:r>
    </w:p>
    <w:p w14:paraId="12FBBF45" w14:textId="5F70BC43" w:rsidR="00466E1E" w:rsidRPr="005B0BAD" w:rsidRDefault="00466E1E"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6157FD">
        <w:rPr>
          <w:rFonts w:cs="Arial"/>
          <w:b w:val="0"/>
          <w:sz w:val="24"/>
          <w:szCs w:val="24"/>
          <w:lang w:val="en" w:eastAsia="en-GB"/>
        </w:rPr>
        <w:t xml:space="preserve">A food bank operates on an open basis where anyone can turn up and pick up food and supplies. This is not an award made directly to vulnerable </w:t>
      </w:r>
      <w:r w:rsidR="00522EBD" w:rsidRPr="00626645">
        <w:rPr>
          <w:rFonts w:cs="Arial"/>
          <w:b w:val="0"/>
          <w:sz w:val="24"/>
          <w:szCs w:val="24"/>
          <w:lang w:val="en" w:eastAsia="en-GB"/>
        </w:rPr>
        <w:t>households</w:t>
      </w:r>
      <w:r w:rsidR="00522EBD" w:rsidRPr="006157FD">
        <w:rPr>
          <w:rFonts w:cs="Arial"/>
          <w:b w:val="0"/>
          <w:sz w:val="24"/>
          <w:szCs w:val="24"/>
          <w:lang w:val="en" w:eastAsia="en-GB"/>
        </w:rPr>
        <w:t xml:space="preserve"> </w:t>
      </w:r>
      <w:r w:rsidRPr="006157FD">
        <w:rPr>
          <w:rFonts w:cs="Arial"/>
          <w:b w:val="0"/>
          <w:sz w:val="24"/>
          <w:szCs w:val="24"/>
          <w:lang w:val="en" w:eastAsia="en-GB"/>
        </w:rPr>
        <w:t>by a</w:t>
      </w:r>
      <w:r w:rsidR="00477102" w:rsidRPr="006157FD">
        <w:rPr>
          <w:rFonts w:cs="Arial"/>
          <w:b w:val="0"/>
          <w:sz w:val="24"/>
          <w:szCs w:val="24"/>
          <w:lang w:val="en" w:eastAsia="en-GB"/>
        </w:rPr>
        <w:t>n</w:t>
      </w:r>
      <w:r w:rsidRPr="006157FD">
        <w:rPr>
          <w:rFonts w:cs="Arial"/>
          <w:b w:val="0"/>
          <w:sz w:val="24"/>
          <w:szCs w:val="24"/>
          <w:lang w:val="en" w:eastAsia="en-GB"/>
        </w:rPr>
        <w:t xml:space="preserve"> Authority. The cost is picked up by a </w:t>
      </w:r>
      <w:r w:rsidR="00380339" w:rsidRPr="006157FD">
        <w:rPr>
          <w:rFonts w:cs="Arial"/>
          <w:b w:val="0"/>
          <w:sz w:val="24"/>
          <w:szCs w:val="24"/>
          <w:lang w:val="en" w:eastAsia="en-GB"/>
        </w:rPr>
        <w:t>TPO</w:t>
      </w:r>
      <w:r w:rsidRPr="006157FD">
        <w:rPr>
          <w:rFonts w:cs="Arial"/>
          <w:b w:val="0"/>
          <w:sz w:val="24"/>
          <w:szCs w:val="24"/>
          <w:lang w:val="en" w:eastAsia="en-GB"/>
        </w:rPr>
        <w:t xml:space="preserve">, for example, the food bank. The MI template should be completed as </w:t>
      </w:r>
      <w:r w:rsidR="00B573FD" w:rsidRPr="005B0BAD">
        <w:rPr>
          <w:rFonts w:cs="Arial"/>
          <w:b w:val="0"/>
          <w:sz w:val="24"/>
          <w:szCs w:val="24"/>
          <w:lang w:val="en" w:eastAsia="en-GB"/>
        </w:rPr>
        <w:t>per guidance below.</w:t>
      </w:r>
    </w:p>
    <w:p w14:paraId="5EE57675" w14:textId="541B8845" w:rsidR="00466E1E" w:rsidRPr="006157FD" w:rsidRDefault="00466E1E"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6157FD">
        <w:rPr>
          <w:rFonts w:cs="Arial"/>
          <w:b w:val="0"/>
          <w:sz w:val="24"/>
          <w:szCs w:val="24"/>
          <w:lang w:val="en" w:eastAsia="en-GB"/>
        </w:rPr>
        <w:t xml:space="preserve">The total value of grant </w:t>
      </w:r>
      <w:proofErr w:type="gramStart"/>
      <w:r w:rsidRPr="006157FD">
        <w:rPr>
          <w:rFonts w:cs="Arial"/>
          <w:b w:val="0"/>
          <w:sz w:val="24"/>
          <w:szCs w:val="24"/>
          <w:lang w:val="en" w:eastAsia="en-GB"/>
        </w:rPr>
        <w:t>spent</w:t>
      </w:r>
      <w:proofErr w:type="gramEnd"/>
      <w:r w:rsidRPr="006157FD">
        <w:rPr>
          <w:rFonts w:cs="Arial"/>
          <w:b w:val="0"/>
          <w:sz w:val="24"/>
          <w:szCs w:val="24"/>
          <w:lang w:val="en" w:eastAsia="en-GB"/>
        </w:rPr>
        <w:t xml:space="preserve"> and the volume of awards made by the charity or voluntary </w:t>
      </w:r>
      <w:proofErr w:type="spellStart"/>
      <w:r w:rsidR="0041658E" w:rsidRPr="006157FD">
        <w:rPr>
          <w:rFonts w:cs="Arial"/>
          <w:b w:val="0"/>
          <w:sz w:val="24"/>
          <w:szCs w:val="24"/>
          <w:lang w:val="en" w:eastAsia="en-GB"/>
        </w:rPr>
        <w:t>organisations</w:t>
      </w:r>
      <w:proofErr w:type="spellEnd"/>
      <w:r w:rsidRPr="006157FD">
        <w:rPr>
          <w:rFonts w:cs="Arial"/>
          <w:b w:val="0"/>
          <w:sz w:val="24"/>
          <w:szCs w:val="24"/>
          <w:lang w:val="en" w:eastAsia="en-GB"/>
        </w:rPr>
        <w:t xml:space="preserve"> providing the food bank should be entered in </w:t>
      </w:r>
      <w:r w:rsidR="00EA7F76" w:rsidRPr="006157FD">
        <w:rPr>
          <w:rFonts w:cs="Arial"/>
          <w:b w:val="0"/>
          <w:sz w:val="24"/>
          <w:szCs w:val="24"/>
          <w:lang w:val="en" w:eastAsia="en-GB"/>
        </w:rPr>
        <w:t>T</w:t>
      </w:r>
      <w:r w:rsidRPr="006157FD">
        <w:rPr>
          <w:rFonts w:cs="Arial"/>
          <w:b w:val="0"/>
          <w:sz w:val="24"/>
          <w:szCs w:val="24"/>
          <w:lang w:val="en" w:eastAsia="en-GB"/>
        </w:rPr>
        <w:t xml:space="preserve">able 3 and </w:t>
      </w:r>
      <w:r w:rsidR="00EA7F76" w:rsidRPr="006157FD">
        <w:rPr>
          <w:rFonts w:cs="Arial"/>
          <w:b w:val="0"/>
          <w:sz w:val="24"/>
          <w:szCs w:val="24"/>
          <w:lang w:val="en" w:eastAsia="en-GB"/>
        </w:rPr>
        <w:t xml:space="preserve">Table </w:t>
      </w:r>
      <w:r w:rsidRPr="006157FD">
        <w:rPr>
          <w:rFonts w:cs="Arial"/>
          <w:b w:val="0"/>
          <w:sz w:val="24"/>
          <w:szCs w:val="24"/>
          <w:lang w:val="en" w:eastAsia="en-GB"/>
        </w:rPr>
        <w:t xml:space="preserve">4. </w:t>
      </w:r>
      <w:r w:rsidRPr="00626645">
        <w:rPr>
          <w:rFonts w:cs="Arial"/>
          <w:b w:val="0"/>
          <w:sz w:val="24"/>
          <w:szCs w:val="24"/>
          <w:lang w:val="en" w:eastAsia="en-GB"/>
        </w:rPr>
        <w:t xml:space="preserve">The Authority or food bank provider will need to </w:t>
      </w:r>
      <w:r w:rsidR="005B3724">
        <w:rPr>
          <w:rFonts w:cs="Arial"/>
          <w:b w:val="0"/>
          <w:sz w:val="24"/>
          <w:szCs w:val="24"/>
          <w:lang w:val="en" w:eastAsia="en-GB"/>
        </w:rPr>
        <w:t>provide</w:t>
      </w:r>
      <w:r w:rsidRPr="00626645">
        <w:rPr>
          <w:rFonts w:cs="Arial"/>
          <w:b w:val="0"/>
          <w:sz w:val="24"/>
          <w:szCs w:val="24"/>
          <w:lang w:val="en" w:eastAsia="en-GB"/>
        </w:rPr>
        <w:t xml:space="preserve"> the split between </w:t>
      </w:r>
      <w:r w:rsidR="00522EBD" w:rsidRPr="005F0151">
        <w:rPr>
          <w:rFonts w:cs="Arial"/>
          <w:b w:val="0"/>
          <w:color w:val="000000" w:themeColor="text1"/>
          <w:sz w:val="24"/>
          <w:szCs w:val="24"/>
          <w:lang w:val="en" w:eastAsia="en-GB"/>
        </w:rPr>
        <w:t>hous</w:t>
      </w:r>
      <w:r w:rsidR="00035735" w:rsidRPr="005F0151">
        <w:rPr>
          <w:rFonts w:cs="Arial"/>
          <w:b w:val="0"/>
          <w:color w:val="000000" w:themeColor="text1"/>
          <w:sz w:val="24"/>
          <w:szCs w:val="24"/>
          <w:lang w:val="en" w:eastAsia="en-GB"/>
        </w:rPr>
        <w:t>e</w:t>
      </w:r>
      <w:r w:rsidR="00522EBD" w:rsidRPr="005F0151">
        <w:rPr>
          <w:rFonts w:cs="Arial"/>
          <w:b w:val="0"/>
          <w:color w:val="000000" w:themeColor="text1"/>
          <w:sz w:val="24"/>
          <w:szCs w:val="24"/>
          <w:lang w:val="en" w:eastAsia="en-GB"/>
        </w:rPr>
        <w:t xml:space="preserve">holds </w:t>
      </w:r>
      <w:r w:rsidRPr="005F0151">
        <w:rPr>
          <w:rFonts w:cs="Arial"/>
          <w:b w:val="0"/>
          <w:color w:val="000000" w:themeColor="text1"/>
          <w:sz w:val="24"/>
          <w:szCs w:val="24"/>
          <w:lang w:val="en" w:eastAsia="en-GB"/>
        </w:rPr>
        <w:t xml:space="preserve">with </w:t>
      </w:r>
      <w:r w:rsidR="00C55E3F" w:rsidRPr="005F0151">
        <w:rPr>
          <w:rFonts w:cs="Arial"/>
          <w:b w:val="0"/>
          <w:color w:val="000000" w:themeColor="text1"/>
          <w:sz w:val="24"/>
          <w:szCs w:val="24"/>
          <w:lang w:val="en" w:eastAsia="en-GB"/>
        </w:rPr>
        <w:t xml:space="preserve">children </w:t>
      </w:r>
      <w:r w:rsidRPr="005F0151">
        <w:rPr>
          <w:rFonts w:cs="Arial"/>
          <w:b w:val="0"/>
          <w:color w:val="000000" w:themeColor="text1"/>
          <w:sz w:val="24"/>
          <w:szCs w:val="24"/>
          <w:lang w:val="en" w:eastAsia="en-GB"/>
        </w:rPr>
        <w:t xml:space="preserve">and </w:t>
      </w:r>
      <w:r w:rsidR="00C55E3F" w:rsidRPr="005F0151">
        <w:rPr>
          <w:rFonts w:cs="Arial"/>
          <w:b w:val="0"/>
          <w:color w:val="000000" w:themeColor="text1"/>
          <w:sz w:val="24"/>
          <w:szCs w:val="24"/>
          <w:lang w:val="en" w:eastAsia="en-GB"/>
        </w:rPr>
        <w:t>households with pensioners</w:t>
      </w:r>
      <w:r w:rsidRPr="005F0151">
        <w:rPr>
          <w:rFonts w:cs="Arial"/>
          <w:b w:val="0"/>
          <w:color w:val="000000" w:themeColor="text1"/>
          <w:sz w:val="24"/>
          <w:szCs w:val="24"/>
          <w:lang w:val="en" w:eastAsia="en-GB"/>
        </w:rPr>
        <w:t xml:space="preserve"> </w:t>
      </w:r>
      <w:r w:rsidRPr="00626645">
        <w:rPr>
          <w:rFonts w:cs="Arial"/>
          <w:b w:val="0"/>
          <w:sz w:val="24"/>
          <w:szCs w:val="24"/>
          <w:lang w:val="en" w:eastAsia="en-GB"/>
        </w:rPr>
        <w:t>to the best of their ability.</w:t>
      </w:r>
    </w:p>
    <w:p w14:paraId="44473F72" w14:textId="77777777" w:rsidR="00466E1E" w:rsidRPr="005F3F45" w:rsidRDefault="00466E1E" w:rsidP="00667C0C">
      <w:pPr>
        <w:pStyle w:val="Sectionhead"/>
        <w:snapToGrid w:val="0"/>
        <w:spacing w:before="100" w:beforeAutospacing="1" w:after="100" w:afterAutospacing="1" w:line="240" w:lineRule="atLeast"/>
        <w:rPr>
          <w:rFonts w:cs="Arial"/>
          <w:sz w:val="24"/>
          <w:szCs w:val="24"/>
          <w:lang w:val="en" w:eastAsia="en-GB"/>
        </w:rPr>
      </w:pPr>
      <w:r w:rsidRPr="005F3F45">
        <w:rPr>
          <w:rFonts w:cs="Arial"/>
          <w:sz w:val="24"/>
          <w:szCs w:val="24"/>
          <w:lang w:val="en" w:eastAsia="en-GB"/>
        </w:rPr>
        <w:t>Example 2</w:t>
      </w:r>
    </w:p>
    <w:p w14:paraId="7C59C729" w14:textId="054A855E" w:rsidR="00466E1E" w:rsidRPr="00626645" w:rsidRDefault="00466E1E" w:rsidP="00EC3772">
      <w:pPr>
        <w:pStyle w:val="Sectionhead"/>
        <w:numPr>
          <w:ilvl w:val="0"/>
          <w:numId w:val="5"/>
        </w:numPr>
        <w:snapToGrid w:val="0"/>
        <w:spacing w:before="100" w:beforeAutospacing="1" w:after="100" w:afterAutospacing="1" w:line="240" w:lineRule="atLeast"/>
        <w:rPr>
          <w:rFonts w:cs="Arial"/>
          <w:b w:val="0"/>
          <w:sz w:val="24"/>
          <w:szCs w:val="24"/>
          <w:lang w:val="en" w:eastAsia="en-GB"/>
        </w:rPr>
      </w:pPr>
      <w:r w:rsidRPr="00626645">
        <w:rPr>
          <w:rFonts w:cs="Arial"/>
          <w:b w:val="0"/>
          <w:sz w:val="24"/>
          <w:szCs w:val="24"/>
          <w:lang w:val="en" w:eastAsia="en-GB"/>
        </w:rPr>
        <w:lastRenderedPageBreak/>
        <w:t>The Authority directly provide</w:t>
      </w:r>
      <w:r w:rsidR="00477102" w:rsidRPr="00626645">
        <w:rPr>
          <w:rFonts w:cs="Arial"/>
          <w:b w:val="0"/>
          <w:sz w:val="24"/>
          <w:szCs w:val="24"/>
          <w:lang w:val="en" w:eastAsia="en-GB"/>
        </w:rPr>
        <w:t>s</w:t>
      </w:r>
      <w:r w:rsidR="006962E3">
        <w:rPr>
          <w:rFonts w:cs="Arial"/>
          <w:b w:val="0"/>
          <w:sz w:val="24"/>
          <w:szCs w:val="24"/>
          <w:lang w:val="en" w:eastAsia="en-GB"/>
        </w:rPr>
        <w:t xml:space="preserve"> </w:t>
      </w:r>
      <w:r w:rsidRPr="00626645">
        <w:rPr>
          <w:rFonts w:cs="Arial"/>
          <w:b w:val="0"/>
          <w:sz w:val="24"/>
          <w:szCs w:val="24"/>
          <w:lang w:val="en" w:eastAsia="en-GB"/>
        </w:rPr>
        <w:t xml:space="preserve">vouchers to vulnerable households. These could be redeemable at </w:t>
      </w:r>
      <w:proofErr w:type="gramStart"/>
      <w:r w:rsidRPr="00626645">
        <w:rPr>
          <w:rFonts w:cs="Arial"/>
          <w:b w:val="0"/>
          <w:sz w:val="24"/>
          <w:szCs w:val="24"/>
          <w:lang w:val="en" w:eastAsia="en-GB"/>
        </w:rPr>
        <w:t>a number of</w:t>
      </w:r>
      <w:proofErr w:type="gramEnd"/>
      <w:r w:rsidRPr="00626645">
        <w:rPr>
          <w:rFonts w:cs="Arial"/>
          <w:b w:val="0"/>
          <w:sz w:val="24"/>
          <w:szCs w:val="24"/>
          <w:lang w:val="en" w:eastAsia="en-GB"/>
        </w:rPr>
        <w:t xml:space="preserve"> food outlets including supermarkets or food banks. Food voucher amounts can vary depending on how many children reside in the </w:t>
      </w:r>
      <w:r w:rsidR="00522EBD" w:rsidRPr="00626645">
        <w:rPr>
          <w:rFonts w:cs="Arial"/>
          <w:b w:val="0"/>
          <w:sz w:val="24"/>
          <w:szCs w:val="24"/>
          <w:lang w:val="en" w:eastAsia="en-GB"/>
        </w:rPr>
        <w:t>hous</w:t>
      </w:r>
      <w:r w:rsidR="00035735">
        <w:rPr>
          <w:rFonts w:cs="Arial"/>
          <w:b w:val="0"/>
          <w:sz w:val="24"/>
          <w:szCs w:val="24"/>
          <w:lang w:val="en" w:eastAsia="en-GB"/>
        </w:rPr>
        <w:t>e</w:t>
      </w:r>
      <w:r w:rsidR="00522EBD" w:rsidRPr="00626645">
        <w:rPr>
          <w:rFonts w:cs="Arial"/>
          <w:b w:val="0"/>
          <w:sz w:val="24"/>
          <w:szCs w:val="24"/>
          <w:lang w:val="en" w:eastAsia="en-GB"/>
        </w:rPr>
        <w:t>hold</w:t>
      </w:r>
      <w:r w:rsidRPr="00626645">
        <w:rPr>
          <w:rFonts w:cs="Arial"/>
          <w:b w:val="0"/>
          <w:sz w:val="24"/>
          <w:szCs w:val="24"/>
          <w:lang w:val="en" w:eastAsia="en-GB"/>
        </w:rPr>
        <w:t xml:space="preserve">. Authorities are expected to collect or verify information to establish whether the award is made to </w:t>
      </w:r>
      <w:r w:rsidRPr="005F0151">
        <w:rPr>
          <w:rFonts w:cs="Arial"/>
          <w:b w:val="0"/>
          <w:color w:val="000000" w:themeColor="text1"/>
          <w:sz w:val="24"/>
          <w:szCs w:val="24"/>
          <w:lang w:val="en" w:eastAsia="en-GB"/>
        </w:rPr>
        <w:t xml:space="preserve">a </w:t>
      </w:r>
      <w:r w:rsidR="00522EBD" w:rsidRPr="005F0151">
        <w:rPr>
          <w:rFonts w:cs="Arial"/>
          <w:b w:val="0"/>
          <w:color w:val="000000" w:themeColor="text1"/>
          <w:sz w:val="24"/>
          <w:szCs w:val="24"/>
          <w:lang w:val="en" w:eastAsia="en-GB"/>
        </w:rPr>
        <w:t>hous</w:t>
      </w:r>
      <w:r w:rsidR="005F3F45" w:rsidRPr="005F0151">
        <w:rPr>
          <w:rFonts w:cs="Arial"/>
          <w:b w:val="0"/>
          <w:color w:val="000000" w:themeColor="text1"/>
          <w:sz w:val="24"/>
          <w:szCs w:val="24"/>
          <w:lang w:val="en" w:eastAsia="en-GB"/>
        </w:rPr>
        <w:t>e</w:t>
      </w:r>
      <w:r w:rsidR="00522EBD" w:rsidRPr="005F0151">
        <w:rPr>
          <w:rFonts w:cs="Arial"/>
          <w:b w:val="0"/>
          <w:color w:val="000000" w:themeColor="text1"/>
          <w:sz w:val="24"/>
          <w:szCs w:val="24"/>
          <w:lang w:val="en" w:eastAsia="en-GB"/>
        </w:rPr>
        <w:t xml:space="preserve">hold </w:t>
      </w:r>
      <w:r w:rsidRPr="005F0151">
        <w:rPr>
          <w:rFonts w:cs="Arial"/>
          <w:b w:val="0"/>
          <w:color w:val="000000" w:themeColor="text1"/>
          <w:sz w:val="24"/>
          <w:szCs w:val="24"/>
          <w:lang w:val="en" w:eastAsia="en-GB"/>
        </w:rPr>
        <w:t xml:space="preserve">with </w:t>
      </w:r>
      <w:r w:rsidR="00325241" w:rsidRPr="005F0151">
        <w:rPr>
          <w:rFonts w:cs="Arial"/>
          <w:b w:val="0"/>
          <w:color w:val="000000" w:themeColor="text1"/>
          <w:sz w:val="24"/>
          <w:szCs w:val="24"/>
          <w:lang w:val="en" w:eastAsia="en-GB"/>
        </w:rPr>
        <w:t xml:space="preserve">children </w:t>
      </w:r>
      <w:r w:rsidRPr="005F0151">
        <w:rPr>
          <w:rFonts w:cs="Arial"/>
          <w:b w:val="0"/>
          <w:color w:val="000000" w:themeColor="text1"/>
          <w:sz w:val="24"/>
          <w:szCs w:val="24"/>
          <w:lang w:val="en" w:eastAsia="en-GB"/>
        </w:rPr>
        <w:t xml:space="preserve">or </w:t>
      </w:r>
      <w:r w:rsidR="00325241" w:rsidRPr="005F0151">
        <w:rPr>
          <w:rFonts w:cs="Arial"/>
          <w:b w:val="0"/>
          <w:color w:val="000000" w:themeColor="text1"/>
          <w:sz w:val="24"/>
          <w:szCs w:val="24"/>
          <w:lang w:val="en" w:eastAsia="en-GB"/>
        </w:rPr>
        <w:t>a household with pensioners</w:t>
      </w:r>
      <w:r w:rsidRPr="005F0151">
        <w:rPr>
          <w:rFonts w:cs="Arial"/>
          <w:b w:val="0"/>
          <w:color w:val="000000" w:themeColor="text1"/>
          <w:sz w:val="24"/>
          <w:szCs w:val="24"/>
          <w:lang w:val="en" w:eastAsia="en-GB"/>
        </w:rPr>
        <w:t xml:space="preserve">. The </w:t>
      </w:r>
      <w:r w:rsidRPr="00626645">
        <w:rPr>
          <w:rFonts w:cs="Arial"/>
          <w:b w:val="0"/>
          <w:sz w:val="24"/>
          <w:szCs w:val="24"/>
          <w:lang w:val="en" w:eastAsia="en-GB"/>
        </w:rPr>
        <w:t>MI template should be completed as follows:</w:t>
      </w:r>
    </w:p>
    <w:p w14:paraId="1B3A6C6E" w14:textId="0F1F0953" w:rsidR="00466E1E" w:rsidRPr="005F3F45" w:rsidRDefault="00EA7F76" w:rsidP="00EC3772">
      <w:pPr>
        <w:pStyle w:val="Sectionhead"/>
        <w:numPr>
          <w:ilvl w:val="0"/>
          <w:numId w:val="19"/>
        </w:numPr>
        <w:snapToGrid w:val="0"/>
        <w:spacing w:before="100" w:beforeAutospacing="1" w:after="100" w:afterAutospacing="1" w:line="240" w:lineRule="atLeast"/>
        <w:rPr>
          <w:rFonts w:cs="Arial"/>
          <w:b w:val="0"/>
          <w:sz w:val="24"/>
          <w:szCs w:val="24"/>
          <w:lang w:val="en" w:eastAsia="en-GB"/>
        </w:rPr>
      </w:pPr>
      <w:r w:rsidRPr="005F3F45">
        <w:rPr>
          <w:rFonts w:cs="Arial"/>
          <w:b w:val="0"/>
          <w:sz w:val="24"/>
          <w:szCs w:val="24"/>
          <w:lang w:val="en" w:eastAsia="en-GB"/>
        </w:rPr>
        <w:t>t</w:t>
      </w:r>
      <w:r w:rsidR="00466E1E" w:rsidRPr="005F3F45">
        <w:rPr>
          <w:rFonts w:cs="Arial"/>
          <w:b w:val="0"/>
          <w:sz w:val="24"/>
          <w:szCs w:val="24"/>
          <w:lang w:val="en" w:eastAsia="en-GB"/>
        </w:rPr>
        <w:t>he value of award</w:t>
      </w:r>
      <w:r w:rsidR="001516FD">
        <w:rPr>
          <w:rFonts w:cs="Arial"/>
          <w:b w:val="0"/>
          <w:sz w:val="24"/>
          <w:szCs w:val="24"/>
          <w:lang w:val="en" w:eastAsia="en-GB"/>
        </w:rPr>
        <w:t>s</w:t>
      </w:r>
      <w:r w:rsidR="00466E1E" w:rsidRPr="005F3F45">
        <w:rPr>
          <w:rFonts w:cs="Arial"/>
          <w:b w:val="0"/>
          <w:sz w:val="24"/>
          <w:szCs w:val="24"/>
          <w:lang w:val="en" w:eastAsia="en-GB"/>
        </w:rPr>
        <w:t xml:space="preserve"> should be entered in </w:t>
      </w:r>
      <w:r w:rsidR="002A1770" w:rsidRPr="005F3F45">
        <w:rPr>
          <w:rFonts w:cs="Arial"/>
          <w:b w:val="0"/>
          <w:sz w:val="24"/>
          <w:szCs w:val="24"/>
          <w:lang w:val="en" w:eastAsia="en-GB"/>
        </w:rPr>
        <w:t>T</w:t>
      </w:r>
      <w:r w:rsidR="00466E1E" w:rsidRPr="005F3F45">
        <w:rPr>
          <w:rFonts w:cs="Arial"/>
          <w:b w:val="0"/>
          <w:sz w:val="24"/>
          <w:szCs w:val="24"/>
          <w:lang w:val="en" w:eastAsia="en-GB"/>
        </w:rPr>
        <w:t>able 3 in ‘spend’ row 1</w:t>
      </w:r>
      <w:r w:rsidRPr="005F3F45">
        <w:rPr>
          <w:rFonts w:cs="Arial"/>
          <w:b w:val="0"/>
          <w:sz w:val="24"/>
          <w:szCs w:val="24"/>
          <w:lang w:val="en" w:eastAsia="en-GB"/>
        </w:rPr>
        <w:t xml:space="preserve"> column </w:t>
      </w:r>
      <w:r w:rsidR="00477102" w:rsidRPr="005F3F45">
        <w:rPr>
          <w:rFonts w:cs="Arial"/>
          <w:b w:val="0"/>
          <w:sz w:val="24"/>
          <w:szCs w:val="24"/>
          <w:lang w:val="en" w:eastAsia="en-GB"/>
        </w:rPr>
        <w:t xml:space="preserve">a and </w:t>
      </w:r>
      <w:r w:rsidRPr="005B0BAD">
        <w:rPr>
          <w:rFonts w:cs="Arial"/>
          <w:b w:val="0"/>
          <w:sz w:val="24"/>
          <w:szCs w:val="24"/>
          <w:lang w:val="en" w:eastAsia="en-GB"/>
        </w:rPr>
        <w:t xml:space="preserve">row </w:t>
      </w:r>
      <w:r w:rsidR="00477102" w:rsidRPr="005B0BAD">
        <w:rPr>
          <w:rFonts w:cs="Arial"/>
          <w:b w:val="0"/>
          <w:sz w:val="24"/>
          <w:szCs w:val="24"/>
          <w:lang w:val="en" w:eastAsia="en-GB"/>
        </w:rPr>
        <w:t>1</w:t>
      </w:r>
      <w:r w:rsidRPr="005F3F45">
        <w:rPr>
          <w:rFonts w:cs="Arial"/>
          <w:b w:val="0"/>
          <w:sz w:val="24"/>
          <w:szCs w:val="24"/>
          <w:lang w:val="en" w:eastAsia="en-GB"/>
        </w:rPr>
        <w:t xml:space="preserve"> column </w:t>
      </w:r>
      <w:r w:rsidR="00477102" w:rsidRPr="005F3F45">
        <w:rPr>
          <w:rFonts w:cs="Arial"/>
          <w:b w:val="0"/>
          <w:sz w:val="24"/>
          <w:szCs w:val="24"/>
          <w:lang w:val="en" w:eastAsia="en-GB"/>
        </w:rPr>
        <w:t xml:space="preserve">b based on the information the Authority has been capturing to split spend across these </w:t>
      </w:r>
      <w:proofErr w:type="gramStart"/>
      <w:r w:rsidR="00477102" w:rsidRPr="005F3F45">
        <w:rPr>
          <w:rFonts w:cs="Arial"/>
          <w:b w:val="0"/>
          <w:sz w:val="24"/>
          <w:szCs w:val="24"/>
          <w:lang w:val="en" w:eastAsia="en-GB"/>
        </w:rPr>
        <w:t>categories</w:t>
      </w:r>
      <w:r w:rsidR="00716F37" w:rsidRPr="005F3F45">
        <w:rPr>
          <w:rFonts w:cs="Arial"/>
          <w:b w:val="0"/>
          <w:sz w:val="24"/>
          <w:szCs w:val="24"/>
          <w:lang w:val="en" w:eastAsia="en-GB"/>
        </w:rPr>
        <w:t>;</w:t>
      </w:r>
      <w:proofErr w:type="gramEnd"/>
      <w:r w:rsidR="00477102" w:rsidRPr="005F3F45">
        <w:rPr>
          <w:rFonts w:cs="Arial"/>
          <w:b w:val="0"/>
          <w:sz w:val="24"/>
          <w:szCs w:val="24"/>
          <w:lang w:val="en" w:eastAsia="en-GB"/>
        </w:rPr>
        <w:t xml:space="preserve"> </w:t>
      </w:r>
    </w:p>
    <w:p w14:paraId="2B5E673E" w14:textId="6263B68F" w:rsidR="00466E1E" w:rsidRPr="005F3F45" w:rsidRDefault="00466E1E" w:rsidP="00EC3772">
      <w:pPr>
        <w:pStyle w:val="Sectionhead"/>
        <w:numPr>
          <w:ilvl w:val="0"/>
          <w:numId w:val="19"/>
        </w:numPr>
        <w:snapToGrid w:val="0"/>
        <w:spacing w:before="100" w:beforeAutospacing="1" w:after="100" w:afterAutospacing="1" w:line="240" w:lineRule="atLeast"/>
        <w:rPr>
          <w:rFonts w:cs="Arial"/>
          <w:b w:val="0"/>
          <w:sz w:val="24"/>
          <w:szCs w:val="24"/>
          <w:lang w:val="en" w:eastAsia="en-GB"/>
        </w:rPr>
      </w:pPr>
      <w:r w:rsidRPr="005F3F45">
        <w:rPr>
          <w:rFonts w:cs="Arial"/>
          <w:b w:val="0"/>
          <w:sz w:val="24"/>
          <w:szCs w:val="24"/>
          <w:lang w:val="en" w:eastAsia="en-GB"/>
        </w:rPr>
        <w:t xml:space="preserve">the </w:t>
      </w:r>
      <w:r w:rsidR="00477102" w:rsidRPr="005F3F45">
        <w:rPr>
          <w:rFonts w:cs="Arial"/>
          <w:b w:val="0"/>
          <w:sz w:val="24"/>
          <w:szCs w:val="24"/>
          <w:lang w:val="en" w:eastAsia="en-GB"/>
        </w:rPr>
        <w:t xml:space="preserve">volume of </w:t>
      </w:r>
      <w:r w:rsidRPr="005F3F45">
        <w:rPr>
          <w:rFonts w:cs="Arial"/>
          <w:b w:val="0"/>
          <w:sz w:val="24"/>
          <w:szCs w:val="24"/>
          <w:lang w:val="en" w:eastAsia="en-GB"/>
        </w:rPr>
        <w:t>award</w:t>
      </w:r>
      <w:r w:rsidR="00477102" w:rsidRPr="005F3F45">
        <w:rPr>
          <w:rFonts w:cs="Arial"/>
          <w:b w:val="0"/>
          <w:sz w:val="24"/>
          <w:szCs w:val="24"/>
          <w:lang w:val="en" w:eastAsia="en-GB"/>
        </w:rPr>
        <w:t>s</w:t>
      </w:r>
      <w:r w:rsidRPr="005F3F45">
        <w:rPr>
          <w:rFonts w:cs="Arial"/>
          <w:b w:val="0"/>
          <w:sz w:val="24"/>
          <w:szCs w:val="24"/>
          <w:lang w:val="en" w:eastAsia="en-GB"/>
        </w:rPr>
        <w:t xml:space="preserve"> should be included in </w:t>
      </w:r>
      <w:r w:rsidR="00EA7F76" w:rsidRPr="005F3F45">
        <w:rPr>
          <w:rFonts w:cs="Arial"/>
          <w:b w:val="0"/>
          <w:sz w:val="24"/>
          <w:szCs w:val="24"/>
          <w:lang w:val="en" w:eastAsia="en-GB"/>
        </w:rPr>
        <w:t>T</w:t>
      </w:r>
      <w:r w:rsidR="001516FD">
        <w:rPr>
          <w:rFonts w:cs="Arial"/>
          <w:b w:val="0"/>
          <w:sz w:val="24"/>
          <w:szCs w:val="24"/>
          <w:lang w:val="en" w:eastAsia="en-GB"/>
        </w:rPr>
        <w:t xml:space="preserve">able 3 </w:t>
      </w:r>
      <w:r w:rsidRPr="005F3F45">
        <w:rPr>
          <w:rFonts w:cs="Arial"/>
          <w:b w:val="0"/>
          <w:sz w:val="24"/>
          <w:szCs w:val="24"/>
          <w:lang w:val="en" w:eastAsia="en-GB"/>
        </w:rPr>
        <w:t>row 2</w:t>
      </w:r>
      <w:r w:rsidR="00EA7F76" w:rsidRPr="005F3F45">
        <w:rPr>
          <w:rFonts w:cs="Arial"/>
          <w:b w:val="0"/>
          <w:sz w:val="24"/>
          <w:szCs w:val="24"/>
          <w:lang w:val="en" w:eastAsia="en-GB"/>
        </w:rPr>
        <w:t xml:space="preserve"> </w:t>
      </w:r>
      <w:r w:rsidR="001516FD">
        <w:rPr>
          <w:rFonts w:cs="Arial"/>
          <w:b w:val="0"/>
          <w:sz w:val="24"/>
          <w:szCs w:val="24"/>
          <w:lang w:val="en" w:eastAsia="en-GB"/>
        </w:rPr>
        <w:t xml:space="preserve">(Volumes) </w:t>
      </w:r>
      <w:r w:rsidR="00EA7F76" w:rsidRPr="005F3F45">
        <w:rPr>
          <w:rFonts w:cs="Arial"/>
          <w:b w:val="0"/>
          <w:sz w:val="24"/>
          <w:szCs w:val="24"/>
          <w:lang w:val="en" w:eastAsia="en-GB"/>
        </w:rPr>
        <w:t xml:space="preserve">column </w:t>
      </w:r>
      <w:r w:rsidR="00477102" w:rsidRPr="005F3F45">
        <w:rPr>
          <w:rFonts w:cs="Arial"/>
          <w:b w:val="0"/>
          <w:sz w:val="24"/>
          <w:szCs w:val="24"/>
          <w:lang w:val="en" w:eastAsia="en-GB"/>
        </w:rPr>
        <w:t xml:space="preserve">a and </w:t>
      </w:r>
      <w:r w:rsidR="00EA7F76" w:rsidRPr="005F3F45">
        <w:rPr>
          <w:rFonts w:cs="Arial"/>
          <w:b w:val="0"/>
          <w:sz w:val="24"/>
          <w:szCs w:val="24"/>
          <w:lang w:val="en" w:eastAsia="en-GB"/>
        </w:rPr>
        <w:t xml:space="preserve">row </w:t>
      </w:r>
      <w:r w:rsidR="00477102" w:rsidRPr="005F3F45">
        <w:rPr>
          <w:rFonts w:cs="Arial"/>
          <w:b w:val="0"/>
          <w:sz w:val="24"/>
          <w:szCs w:val="24"/>
          <w:lang w:val="en" w:eastAsia="en-GB"/>
        </w:rPr>
        <w:t>2</w:t>
      </w:r>
      <w:r w:rsidR="00EA7F76" w:rsidRPr="005F3F45">
        <w:rPr>
          <w:rFonts w:cs="Arial"/>
          <w:b w:val="0"/>
          <w:sz w:val="24"/>
          <w:szCs w:val="24"/>
          <w:lang w:val="en" w:eastAsia="en-GB"/>
        </w:rPr>
        <w:t xml:space="preserve"> column </w:t>
      </w:r>
      <w:r w:rsidR="00477102" w:rsidRPr="005F3F45">
        <w:rPr>
          <w:rFonts w:cs="Arial"/>
          <w:b w:val="0"/>
          <w:sz w:val="24"/>
          <w:szCs w:val="24"/>
          <w:lang w:val="en" w:eastAsia="en-GB"/>
        </w:rPr>
        <w:t xml:space="preserve">b based on the information the Authority has been capturing to split the volume of awards spend across these </w:t>
      </w:r>
      <w:proofErr w:type="gramStart"/>
      <w:r w:rsidR="00477102" w:rsidRPr="005F3F45">
        <w:rPr>
          <w:rFonts w:cs="Arial"/>
          <w:b w:val="0"/>
          <w:sz w:val="24"/>
          <w:szCs w:val="24"/>
          <w:lang w:val="en" w:eastAsia="en-GB"/>
        </w:rPr>
        <w:t>categories</w:t>
      </w:r>
      <w:r w:rsidR="00716F37" w:rsidRPr="005F3F45">
        <w:rPr>
          <w:rFonts w:cs="Arial"/>
          <w:b w:val="0"/>
          <w:sz w:val="24"/>
          <w:szCs w:val="24"/>
          <w:lang w:val="en" w:eastAsia="en-GB"/>
        </w:rPr>
        <w:t>;</w:t>
      </w:r>
      <w:proofErr w:type="gramEnd"/>
      <w:r w:rsidR="00477102" w:rsidRPr="005F3F45">
        <w:rPr>
          <w:rFonts w:cs="Arial"/>
          <w:b w:val="0"/>
          <w:sz w:val="24"/>
          <w:szCs w:val="24"/>
          <w:lang w:val="en" w:eastAsia="en-GB"/>
        </w:rPr>
        <w:t xml:space="preserve">  </w:t>
      </w:r>
    </w:p>
    <w:p w14:paraId="5FAB809A" w14:textId="29FB4575" w:rsidR="00466E1E" w:rsidRPr="005F3F45" w:rsidRDefault="00466E1E" w:rsidP="00EC3772">
      <w:pPr>
        <w:pStyle w:val="Sectionhead"/>
        <w:numPr>
          <w:ilvl w:val="0"/>
          <w:numId w:val="19"/>
        </w:numPr>
        <w:snapToGrid w:val="0"/>
        <w:spacing w:before="100" w:beforeAutospacing="1" w:after="100" w:afterAutospacing="1" w:line="240" w:lineRule="atLeast"/>
        <w:rPr>
          <w:rFonts w:cs="Arial"/>
          <w:b w:val="0"/>
          <w:sz w:val="24"/>
          <w:szCs w:val="24"/>
          <w:lang w:val="en" w:eastAsia="en-GB"/>
        </w:rPr>
      </w:pPr>
      <w:r w:rsidRPr="005F3F45">
        <w:rPr>
          <w:rFonts w:cs="Arial"/>
          <w:b w:val="0"/>
          <w:sz w:val="24"/>
          <w:szCs w:val="24"/>
          <w:lang w:val="en" w:eastAsia="en-GB"/>
        </w:rPr>
        <w:t>the value of award</w:t>
      </w:r>
      <w:r w:rsidR="001516FD">
        <w:rPr>
          <w:rFonts w:cs="Arial"/>
          <w:b w:val="0"/>
          <w:sz w:val="24"/>
          <w:szCs w:val="24"/>
          <w:lang w:val="en" w:eastAsia="en-GB"/>
        </w:rPr>
        <w:t>s</w:t>
      </w:r>
      <w:r w:rsidRPr="005F3F45">
        <w:rPr>
          <w:rFonts w:cs="Arial"/>
          <w:b w:val="0"/>
          <w:sz w:val="24"/>
          <w:szCs w:val="24"/>
          <w:lang w:val="en" w:eastAsia="en-GB"/>
        </w:rPr>
        <w:t xml:space="preserve"> should be entered in </w:t>
      </w:r>
      <w:r w:rsidR="00E06457" w:rsidRPr="005F3F45">
        <w:rPr>
          <w:rFonts w:cs="Arial"/>
          <w:b w:val="0"/>
          <w:sz w:val="24"/>
          <w:szCs w:val="24"/>
          <w:lang w:val="en" w:eastAsia="en-GB"/>
        </w:rPr>
        <w:t>T</w:t>
      </w:r>
      <w:r w:rsidRPr="005F3F45">
        <w:rPr>
          <w:rFonts w:cs="Arial"/>
          <w:b w:val="0"/>
          <w:sz w:val="24"/>
          <w:szCs w:val="24"/>
          <w:lang w:val="en" w:eastAsia="en-GB"/>
        </w:rPr>
        <w:t>able 4 row 1</w:t>
      </w:r>
      <w:r w:rsidR="009E57D2" w:rsidRPr="005F3F45">
        <w:rPr>
          <w:rFonts w:cs="Arial"/>
          <w:b w:val="0"/>
          <w:sz w:val="24"/>
          <w:szCs w:val="24"/>
          <w:lang w:val="en" w:eastAsia="en-GB"/>
        </w:rPr>
        <w:t xml:space="preserve"> column a</w:t>
      </w:r>
      <w:r w:rsidRPr="005F3F45">
        <w:rPr>
          <w:rFonts w:cs="Arial"/>
          <w:b w:val="0"/>
          <w:sz w:val="24"/>
          <w:szCs w:val="24"/>
          <w:lang w:val="en" w:eastAsia="en-GB"/>
        </w:rPr>
        <w:t xml:space="preserve"> because it relates to </w:t>
      </w:r>
      <w:proofErr w:type="gramStart"/>
      <w:r w:rsidRPr="005F3F45">
        <w:rPr>
          <w:rFonts w:cs="Arial"/>
          <w:b w:val="0"/>
          <w:sz w:val="24"/>
          <w:szCs w:val="24"/>
          <w:lang w:val="en" w:eastAsia="en-GB"/>
        </w:rPr>
        <w:t>food</w:t>
      </w:r>
      <w:r w:rsidR="00716F37" w:rsidRPr="005F3F45">
        <w:rPr>
          <w:rFonts w:cs="Arial"/>
          <w:b w:val="0"/>
          <w:sz w:val="24"/>
          <w:szCs w:val="24"/>
          <w:lang w:val="en" w:eastAsia="en-GB"/>
        </w:rPr>
        <w:t>;</w:t>
      </w:r>
      <w:proofErr w:type="gramEnd"/>
    </w:p>
    <w:p w14:paraId="07934970" w14:textId="7C4B0C8D" w:rsidR="00341A2D" w:rsidRPr="00625DC1" w:rsidRDefault="00466E1E" w:rsidP="00EC3772">
      <w:pPr>
        <w:pStyle w:val="Sectionhead"/>
        <w:numPr>
          <w:ilvl w:val="0"/>
          <w:numId w:val="19"/>
        </w:numPr>
        <w:snapToGrid w:val="0"/>
        <w:spacing w:before="100" w:beforeAutospacing="1" w:after="100" w:afterAutospacing="1" w:line="240" w:lineRule="atLeast"/>
        <w:rPr>
          <w:rFonts w:cs="Arial"/>
          <w:b w:val="0"/>
          <w:sz w:val="24"/>
          <w:szCs w:val="24"/>
          <w:lang w:val="en" w:eastAsia="en-GB"/>
        </w:rPr>
      </w:pPr>
      <w:r w:rsidRPr="005F3F45">
        <w:rPr>
          <w:rFonts w:cs="Arial"/>
          <w:b w:val="0"/>
          <w:sz w:val="24"/>
          <w:szCs w:val="24"/>
          <w:lang w:val="en" w:eastAsia="en-GB"/>
        </w:rPr>
        <w:t xml:space="preserve">the </w:t>
      </w:r>
      <w:r w:rsidR="001516FD">
        <w:rPr>
          <w:rFonts w:cs="Arial"/>
          <w:b w:val="0"/>
          <w:sz w:val="24"/>
          <w:szCs w:val="24"/>
          <w:lang w:val="en" w:eastAsia="en-GB"/>
        </w:rPr>
        <w:t xml:space="preserve">volume of </w:t>
      </w:r>
      <w:r w:rsidRPr="005F3F45">
        <w:rPr>
          <w:rFonts w:cs="Arial"/>
          <w:b w:val="0"/>
          <w:sz w:val="24"/>
          <w:szCs w:val="24"/>
          <w:lang w:val="en" w:eastAsia="en-GB"/>
        </w:rPr>
        <w:t>award</w:t>
      </w:r>
      <w:r w:rsidR="001516FD">
        <w:rPr>
          <w:rFonts w:cs="Arial"/>
          <w:b w:val="0"/>
          <w:sz w:val="24"/>
          <w:szCs w:val="24"/>
          <w:lang w:val="en" w:eastAsia="en-GB"/>
        </w:rPr>
        <w:t>s</w:t>
      </w:r>
      <w:r w:rsidRPr="005F3F45">
        <w:rPr>
          <w:rFonts w:cs="Arial"/>
          <w:b w:val="0"/>
          <w:sz w:val="24"/>
          <w:szCs w:val="24"/>
          <w:lang w:val="en" w:eastAsia="en-GB"/>
        </w:rPr>
        <w:t xml:space="preserve"> should be </w:t>
      </w:r>
      <w:r w:rsidR="001516FD">
        <w:rPr>
          <w:rFonts w:cs="Arial"/>
          <w:b w:val="0"/>
          <w:sz w:val="24"/>
          <w:szCs w:val="24"/>
          <w:lang w:val="en" w:eastAsia="en-GB"/>
        </w:rPr>
        <w:t>included</w:t>
      </w:r>
      <w:r w:rsidRPr="005F3F45">
        <w:rPr>
          <w:rFonts w:cs="Arial"/>
          <w:b w:val="0"/>
          <w:sz w:val="24"/>
          <w:szCs w:val="24"/>
          <w:lang w:val="en" w:eastAsia="en-GB"/>
        </w:rPr>
        <w:t xml:space="preserve"> in </w:t>
      </w:r>
      <w:r w:rsidR="00E06457" w:rsidRPr="005F3F45">
        <w:rPr>
          <w:rFonts w:cs="Arial"/>
          <w:b w:val="0"/>
          <w:sz w:val="24"/>
          <w:szCs w:val="24"/>
          <w:lang w:val="en" w:eastAsia="en-GB"/>
        </w:rPr>
        <w:t>T</w:t>
      </w:r>
      <w:r w:rsidRPr="005F3F45">
        <w:rPr>
          <w:rFonts w:cs="Arial"/>
          <w:b w:val="0"/>
          <w:sz w:val="24"/>
          <w:szCs w:val="24"/>
          <w:lang w:val="en" w:eastAsia="en-GB"/>
        </w:rPr>
        <w:t xml:space="preserve">able 4 row 2 </w:t>
      </w:r>
      <w:r w:rsidR="006962E3">
        <w:rPr>
          <w:rFonts w:cs="Arial"/>
          <w:b w:val="0"/>
          <w:sz w:val="24"/>
          <w:szCs w:val="24"/>
          <w:lang w:val="en" w:eastAsia="en-GB"/>
        </w:rPr>
        <w:t xml:space="preserve">(Volumes) </w:t>
      </w:r>
      <w:r w:rsidR="009E57D2" w:rsidRPr="005F3F45">
        <w:rPr>
          <w:rFonts w:cs="Arial"/>
          <w:b w:val="0"/>
          <w:sz w:val="24"/>
          <w:szCs w:val="24"/>
          <w:lang w:val="en" w:eastAsia="en-GB"/>
        </w:rPr>
        <w:t xml:space="preserve">column a </w:t>
      </w:r>
      <w:r w:rsidRPr="005F3F45">
        <w:rPr>
          <w:rFonts w:cs="Arial"/>
          <w:b w:val="0"/>
          <w:sz w:val="24"/>
          <w:szCs w:val="24"/>
          <w:lang w:val="en" w:eastAsia="en-GB"/>
        </w:rPr>
        <w:t xml:space="preserve">because it relates to </w:t>
      </w:r>
      <w:proofErr w:type="gramStart"/>
      <w:r w:rsidRPr="005F3F45">
        <w:rPr>
          <w:rFonts w:cs="Arial"/>
          <w:b w:val="0"/>
          <w:sz w:val="24"/>
          <w:szCs w:val="24"/>
          <w:lang w:val="en" w:eastAsia="en-GB"/>
        </w:rPr>
        <w:t>food</w:t>
      </w:r>
      <w:r w:rsidR="00716F37" w:rsidRPr="005F3F45">
        <w:rPr>
          <w:rFonts w:cs="Arial"/>
          <w:b w:val="0"/>
          <w:sz w:val="24"/>
          <w:szCs w:val="24"/>
          <w:lang w:val="en" w:eastAsia="en-GB"/>
        </w:rPr>
        <w:t>;</w:t>
      </w:r>
      <w:proofErr w:type="gramEnd"/>
    </w:p>
    <w:p w14:paraId="10E983B6" w14:textId="77777777" w:rsidR="00033057" w:rsidRPr="006A0C10" w:rsidRDefault="00033057" w:rsidP="00033057">
      <w:pPr>
        <w:pStyle w:val="ListParagraph"/>
        <w:spacing w:before="100" w:beforeAutospacing="1" w:after="100" w:afterAutospacing="1" w:line="240" w:lineRule="auto"/>
        <w:ind w:left="0"/>
        <w:rPr>
          <w:rFonts w:eastAsia="Times New Roman" w:cs="Arial"/>
          <w:b/>
          <w:sz w:val="28"/>
          <w:szCs w:val="28"/>
          <w:lang w:val="en" w:eastAsia="en-GB"/>
        </w:rPr>
      </w:pPr>
      <w:r w:rsidRPr="006A0C10">
        <w:rPr>
          <w:rFonts w:eastAsia="Times New Roman" w:cs="Arial"/>
          <w:b/>
          <w:sz w:val="28"/>
          <w:szCs w:val="28"/>
          <w:lang w:val="en" w:eastAsia="en-GB"/>
        </w:rPr>
        <w:t xml:space="preserve">DWP </w:t>
      </w:r>
      <w:r w:rsidR="00BE40F0" w:rsidRPr="006A0C10">
        <w:rPr>
          <w:rFonts w:eastAsia="Times New Roman" w:cs="Arial"/>
          <w:b/>
          <w:sz w:val="28"/>
          <w:szCs w:val="28"/>
          <w:lang w:val="en" w:eastAsia="en-GB"/>
        </w:rPr>
        <w:t>e</w:t>
      </w:r>
      <w:r w:rsidRPr="006A0C10">
        <w:rPr>
          <w:rFonts w:eastAsia="Times New Roman" w:cs="Arial"/>
          <w:b/>
          <w:sz w:val="28"/>
          <w:szCs w:val="28"/>
          <w:lang w:val="en" w:eastAsia="en-GB"/>
        </w:rPr>
        <w:t xml:space="preserve">ngagement </w:t>
      </w:r>
    </w:p>
    <w:p w14:paraId="696E9802" w14:textId="77777777" w:rsidR="00D12608" w:rsidRPr="006A0C10" w:rsidRDefault="00033057" w:rsidP="00EC3772">
      <w:pPr>
        <w:pStyle w:val="Sectionhead"/>
        <w:numPr>
          <w:ilvl w:val="0"/>
          <w:numId w:val="13"/>
        </w:numPr>
        <w:snapToGrid w:val="0"/>
        <w:spacing w:before="100" w:beforeAutospacing="1" w:after="100" w:afterAutospacing="1" w:line="240" w:lineRule="atLeast"/>
        <w:rPr>
          <w:rStyle w:val="null1"/>
          <w:rFonts w:cs="Arial"/>
          <w:b w:val="0"/>
          <w:szCs w:val="24"/>
        </w:rPr>
      </w:pPr>
      <w:r w:rsidRPr="006A0C10">
        <w:rPr>
          <w:rStyle w:val="null1"/>
          <w:rFonts w:cs="Arial"/>
          <w:b w:val="0"/>
          <w:iCs/>
          <w:sz w:val="24"/>
          <w:szCs w:val="24"/>
        </w:rPr>
        <w:t>LA relationship managers from DWP</w:t>
      </w:r>
      <w:r w:rsidR="00E96736" w:rsidRPr="006A0C10">
        <w:rPr>
          <w:rStyle w:val="null1"/>
          <w:rFonts w:cs="Arial"/>
          <w:b w:val="0"/>
          <w:iCs/>
          <w:sz w:val="24"/>
          <w:szCs w:val="24"/>
        </w:rPr>
        <w:t>’s</w:t>
      </w:r>
      <w:r w:rsidRPr="006A0C10">
        <w:rPr>
          <w:rStyle w:val="null1"/>
          <w:rFonts w:cs="Arial"/>
          <w:b w:val="0"/>
          <w:iCs/>
          <w:sz w:val="24"/>
          <w:szCs w:val="24"/>
        </w:rPr>
        <w:t xml:space="preserve"> LA Partnership</w:t>
      </w:r>
      <w:r w:rsidR="00CF3E05" w:rsidRPr="006A0C10">
        <w:rPr>
          <w:rStyle w:val="null1"/>
          <w:rFonts w:cs="Arial"/>
          <w:b w:val="0"/>
          <w:iCs/>
          <w:sz w:val="24"/>
          <w:szCs w:val="24"/>
        </w:rPr>
        <w:t>,</w:t>
      </w:r>
      <w:r w:rsidRPr="006A0C10">
        <w:rPr>
          <w:rStyle w:val="null1"/>
          <w:rFonts w:cs="Arial"/>
          <w:b w:val="0"/>
          <w:iCs/>
          <w:sz w:val="24"/>
          <w:szCs w:val="24"/>
        </w:rPr>
        <w:t xml:space="preserve"> Engagement and Delivery </w:t>
      </w:r>
      <w:r w:rsidR="00CF3E05" w:rsidRPr="006A0C10">
        <w:rPr>
          <w:rStyle w:val="null1"/>
          <w:rFonts w:cs="Arial"/>
          <w:b w:val="0"/>
          <w:iCs/>
          <w:sz w:val="24"/>
          <w:szCs w:val="24"/>
        </w:rPr>
        <w:t>d</w:t>
      </w:r>
      <w:r w:rsidRPr="006A0C10">
        <w:rPr>
          <w:rStyle w:val="null1"/>
          <w:rFonts w:cs="Arial"/>
          <w:b w:val="0"/>
          <w:iCs/>
          <w:sz w:val="24"/>
          <w:szCs w:val="24"/>
        </w:rPr>
        <w:t xml:space="preserve">ivision will contact </w:t>
      </w:r>
      <w:r w:rsidR="00024B84" w:rsidRPr="006A0C10">
        <w:rPr>
          <w:rStyle w:val="null1"/>
          <w:rFonts w:cs="Arial"/>
          <w:b w:val="0"/>
          <w:iCs/>
          <w:sz w:val="24"/>
          <w:szCs w:val="24"/>
        </w:rPr>
        <w:t>Authorities</w:t>
      </w:r>
      <w:r w:rsidRPr="006A0C10">
        <w:rPr>
          <w:rStyle w:val="null1"/>
          <w:rFonts w:cs="Arial"/>
          <w:b w:val="0"/>
          <w:iCs/>
          <w:sz w:val="24"/>
          <w:szCs w:val="24"/>
        </w:rPr>
        <w:t xml:space="preserve"> to provide support and gather information throughout the scheme. Examples where LA relationship managers will contact </w:t>
      </w:r>
      <w:r w:rsidR="00024B84" w:rsidRPr="006A0C10">
        <w:rPr>
          <w:rStyle w:val="null1"/>
          <w:rFonts w:cs="Arial"/>
          <w:b w:val="0"/>
          <w:iCs/>
          <w:sz w:val="24"/>
          <w:szCs w:val="24"/>
        </w:rPr>
        <w:t>Authorities</w:t>
      </w:r>
      <w:r w:rsidR="005276CD" w:rsidRPr="006A0C10">
        <w:rPr>
          <w:rStyle w:val="null1"/>
          <w:rFonts w:cs="Arial"/>
          <w:b w:val="0"/>
          <w:iCs/>
          <w:sz w:val="24"/>
          <w:szCs w:val="24"/>
        </w:rPr>
        <w:t xml:space="preserve"> for initial compliance</w:t>
      </w:r>
      <w:r w:rsidR="00A2546E" w:rsidRPr="006A0C10">
        <w:rPr>
          <w:rStyle w:val="null1"/>
          <w:rFonts w:cs="Arial"/>
          <w:b w:val="0"/>
          <w:iCs/>
          <w:sz w:val="24"/>
          <w:szCs w:val="24"/>
        </w:rPr>
        <w:t xml:space="preserve"> </w:t>
      </w:r>
      <w:r w:rsidR="00DC1765" w:rsidRPr="006A0C10">
        <w:rPr>
          <w:rStyle w:val="null1"/>
          <w:rFonts w:cs="Arial"/>
          <w:b w:val="0"/>
          <w:iCs/>
          <w:sz w:val="24"/>
          <w:szCs w:val="24"/>
        </w:rPr>
        <w:t>include:</w:t>
      </w:r>
      <w:r w:rsidRPr="006A0C10">
        <w:rPr>
          <w:rStyle w:val="null1"/>
          <w:rFonts w:cs="Arial"/>
          <w:b w:val="0"/>
          <w:iCs/>
          <w:sz w:val="24"/>
          <w:szCs w:val="24"/>
        </w:rPr>
        <w:t xml:space="preserve"> </w:t>
      </w:r>
    </w:p>
    <w:p w14:paraId="52CA7C16" w14:textId="77777777" w:rsidR="00033057" w:rsidRPr="006A0C10" w:rsidRDefault="00D12608" w:rsidP="00EC3772">
      <w:pPr>
        <w:pStyle w:val="null"/>
        <w:numPr>
          <w:ilvl w:val="0"/>
          <w:numId w:val="16"/>
        </w:numPr>
        <w:rPr>
          <w:rStyle w:val="null1"/>
          <w:rFonts w:ascii="Arial" w:hAnsi="Arial" w:cs="Arial"/>
        </w:rPr>
      </w:pPr>
      <w:r w:rsidRPr="006A0C10">
        <w:rPr>
          <w:rStyle w:val="null1"/>
          <w:rFonts w:ascii="Arial" w:hAnsi="Arial" w:cs="Arial"/>
          <w:iCs/>
        </w:rPr>
        <w:t>t</w:t>
      </w:r>
      <w:r w:rsidR="00033057" w:rsidRPr="006A0C10">
        <w:rPr>
          <w:rStyle w:val="null1"/>
          <w:rFonts w:ascii="Arial" w:hAnsi="Arial" w:cs="Arial"/>
          <w:iCs/>
        </w:rPr>
        <w:t xml:space="preserve">he MI templates have not been completed and </w:t>
      </w:r>
      <w:proofErr w:type="gramStart"/>
      <w:r w:rsidR="00033057" w:rsidRPr="006A0C10">
        <w:rPr>
          <w:rStyle w:val="null1"/>
          <w:rFonts w:ascii="Arial" w:hAnsi="Arial" w:cs="Arial"/>
          <w:iCs/>
        </w:rPr>
        <w:t>returned</w:t>
      </w:r>
      <w:r w:rsidR="00716F37" w:rsidRPr="006A0C10">
        <w:rPr>
          <w:rStyle w:val="null1"/>
          <w:rFonts w:ascii="Arial" w:hAnsi="Arial" w:cs="Arial"/>
          <w:iCs/>
        </w:rPr>
        <w:t>;</w:t>
      </w:r>
      <w:proofErr w:type="gramEnd"/>
    </w:p>
    <w:p w14:paraId="3D073F65" w14:textId="14B6003F" w:rsidR="005276CD" w:rsidRDefault="005276CD" w:rsidP="00EC3772">
      <w:pPr>
        <w:pStyle w:val="null"/>
        <w:numPr>
          <w:ilvl w:val="0"/>
          <w:numId w:val="16"/>
        </w:numPr>
        <w:rPr>
          <w:rStyle w:val="null1"/>
          <w:rFonts w:ascii="Arial" w:hAnsi="Arial" w:cs="Arial"/>
        </w:rPr>
      </w:pPr>
      <w:r w:rsidRPr="006A0C10">
        <w:rPr>
          <w:rStyle w:val="null1"/>
          <w:rFonts w:ascii="Arial" w:hAnsi="Arial" w:cs="Arial"/>
          <w:iCs/>
        </w:rPr>
        <w:t xml:space="preserve">the MI templates have not been copied to the Authority’s S151 officer or </w:t>
      </w:r>
      <w:r w:rsidR="0DDDBB08" w:rsidRPr="499580E9">
        <w:rPr>
          <w:rStyle w:val="null1"/>
          <w:rFonts w:ascii="Arial" w:hAnsi="Arial" w:cs="Arial"/>
        </w:rPr>
        <w:t>CFO.</w:t>
      </w:r>
    </w:p>
    <w:p w14:paraId="25343440" w14:textId="5CD5B858" w:rsidR="00666BD2" w:rsidRPr="006A0C10" w:rsidRDefault="00E90ADF" w:rsidP="00EC3772">
      <w:pPr>
        <w:pStyle w:val="null"/>
        <w:numPr>
          <w:ilvl w:val="0"/>
          <w:numId w:val="16"/>
        </w:numPr>
        <w:rPr>
          <w:rFonts w:ascii="Arial" w:hAnsi="Arial" w:cs="Arial"/>
        </w:rPr>
      </w:pPr>
      <w:r>
        <w:rPr>
          <w:rStyle w:val="null1"/>
          <w:rFonts w:ascii="Arial" w:hAnsi="Arial" w:cs="Arial"/>
        </w:rPr>
        <w:t>An i</w:t>
      </w:r>
      <w:r w:rsidR="007C27BB">
        <w:rPr>
          <w:rStyle w:val="null1"/>
          <w:rFonts w:ascii="Arial" w:hAnsi="Arial" w:cs="Arial"/>
        </w:rPr>
        <w:t xml:space="preserve">ncorrect template has been used </w:t>
      </w:r>
      <w:r w:rsidR="00F73F46">
        <w:rPr>
          <w:rStyle w:val="null1"/>
          <w:rFonts w:ascii="Arial" w:hAnsi="Arial" w:cs="Arial"/>
        </w:rPr>
        <w:t>–</w:t>
      </w:r>
      <w:r w:rsidR="007C27BB">
        <w:rPr>
          <w:rStyle w:val="null1"/>
          <w:rFonts w:ascii="Arial" w:hAnsi="Arial" w:cs="Arial"/>
        </w:rPr>
        <w:t xml:space="preserve"> </w:t>
      </w:r>
      <w:r w:rsidR="00F73F46">
        <w:rPr>
          <w:rStyle w:val="null1"/>
          <w:rFonts w:ascii="Arial" w:hAnsi="Arial" w:cs="Arial"/>
        </w:rPr>
        <w:t>MI should only be returned on the MI template provided no local versions or PDF copies are acceptable</w:t>
      </w:r>
      <w:r w:rsidR="000E7BDE">
        <w:rPr>
          <w:rStyle w:val="null1"/>
          <w:rFonts w:ascii="Arial" w:hAnsi="Arial" w:cs="Arial"/>
        </w:rPr>
        <w:t>.</w:t>
      </w:r>
    </w:p>
    <w:p w14:paraId="5A17D2A4" w14:textId="77777777" w:rsidR="00033057" w:rsidRPr="006A0C10" w:rsidRDefault="00FB563B" w:rsidP="00EC3772">
      <w:pPr>
        <w:pStyle w:val="Sectionhead"/>
        <w:numPr>
          <w:ilvl w:val="0"/>
          <w:numId w:val="13"/>
        </w:numPr>
        <w:snapToGrid w:val="0"/>
        <w:spacing w:before="100" w:beforeAutospacing="1" w:after="100" w:afterAutospacing="1" w:line="240" w:lineRule="atLeast"/>
        <w:rPr>
          <w:rFonts w:cs="Arial"/>
        </w:rPr>
      </w:pPr>
      <w:r w:rsidRPr="006A0C10">
        <w:rPr>
          <w:rStyle w:val="null1"/>
          <w:rFonts w:cs="Arial"/>
          <w:b w:val="0"/>
          <w:sz w:val="24"/>
          <w:szCs w:val="24"/>
        </w:rPr>
        <w:t>They</w:t>
      </w:r>
      <w:r w:rsidR="007928B8" w:rsidRPr="006A0C10">
        <w:rPr>
          <w:rStyle w:val="null1"/>
          <w:rFonts w:cs="Arial"/>
          <w:b w:val="0"/>
          <w:iCs/>
          <w:sz w:val="24"/>
          <w:szCs w:val="24"/>
        </w:rPr>
        <w:t xml:space="preserve"> will also contact </w:t>
      </w:r>
      <w:r w:rsidR="00024B84" w:rsidRPr="006A0C10">
        <w:rPr>
          <w:rStyle w:val="null1"/>
          <w:rFonts w:cs="Arial"/>
          <w:b w:val="0"/>
          <w:iCs/>
          <w:sz w:val="24"/>
          <w:szCs w:val="24"/>
        </w:rPr>
        <w:t>Authorities</w:t>
      </w:r>
      <w:r w:rsidR="00033057" w:rsidRPr="006A0C10">
        <w:rPr>
          <w:rStyle w:val="null1"/>
          <w:rFonts w:cs="Arial"/>
          <w:b w:val="0"/>
          <w:iCs/>
          <w:sz w:val="24"/>
          <w:szCs w:val="24"/>
        </w:rPr>
        <w:t xml:space="preserve"> where further clarification is needed in respect of the information provided on the MI reporting template, if for example</w:t>
      </w:r>
      <w:r w:rsidRPr="006A0C10">
        <w:rPr>
          <w:rStyle w:val="null1"/>
          <w:rFonts w:cs="Arial"/>
          <w:b w:val="0"/>
          <w:iCs/>
          <w:sz w:val="24"/>
          <w:szCs w:val="24"/>
        </w:rPr>
        <w:t>:</w:t>
      </w:r>
      <w:r w:rsidR="00033057" w:rsidRPr="006A0C10">
        <w:rPr>
          <w:rStyle w:val="null1"/>
          <w:rFonts w:cs="Arial"/>
          <w:b w:val="0"/>
          <w:iCs/>
          <w:sz w:val="24"/>
          <w:szCs w:val="24"/>
        </w:rPr>
        <w:t xml:space="preserve"> </w:t>
      </w:r>
    </w:p>
    <w:p w14:paraId="5EF8CC52" w14:textId="62EF1E8D" w:rsidR="00033057" w:rsidRPr="006A0C10" w:rsidRDefault="00CF3E05" w:rsidP="00EC3772">
      <w:pPr>
        <w:pStyle w:val="null"/>
        <w:numPr>
          <w:ilvl w:val="0"/>
          <w:numId w:val="20"/>
        </w:numPr>
        <w:rPr>
          <w:rStyle w:val="null1"/>
          <w:rFonts w:ascii="Arial" w:hAnsi="Arial" w:cs="Arial"/>
          <w:iCs/>
        </w:rPr>
      </w:pPr>
      <w:r w:rsidRPr="006A0C10">
        <w:rPr>
          <w:rStyle w:val="null1"/>
          <w:rFonts w:ascii="Arial" w:hAnsi="Arial" w:cs="Arial"/>
          <w:iCs/>
        </w:rPr>
        <w:t>c</w:t>
      </w:r>
      <w:r w:rsidR="00033057" w:rsidRPr="006A0C10">
        <w:rPr>
          <w:rStyle w:val="null1"/>
          <w:rFonts w:ascii="Arial" w:hAnsi="Arial" w:cs="Arial"/>
          <w:iCs/>
        </w:rPr>
        <w:t xml:space="preserve">ritical data is </w:t>
      </w:r>
      <w:r w:rsidR="6EDD6980" w:rsidRPr="499580E9">
        <w:rPr>
          <w:rStyle w:val="null1"/>
          <w:rFonts w:ascii="Arial" w:hAnsi="Arial" w:cs="Arial"/>
        </w:rPr>
        <w:t>missing,</w:t>
      </w:r>
      <w:r w:rsidR="00033057" w:rsidRPr="006A0C10">
        <w:rPr>
          <w:rStyle w:val="null1"/>
          <w:rFonts w:ascii="Arial" w:hAnsi="Arial" w:cs="Arial"/>
          <w:iCs/>
        </w:rPr>
        <w:t xml:space="preserve"> or the data looks odd</w:t>
      </w:r>
      <w:r w:rsidRPr="006A0C10">
        <w:rPr>
          <w:rStyle w:val="null1"/>
          <w:rFonts w:ascii="Arial" w:hAnsi="Arial" w:cs="Arial"/>
          <w:iCs/>
        </w:rPr>
        <w:t>,</w:t>
      </w:r>
      <w:r w:rsidR="00033057" w:rsidRPr="006A0C10">
        <w:rPr>
          <w:rStyle w:val="null1"/>
          <w:rFonts w:ascii="Arial" w:hAnsi="Arial" w:cs="Arial"/>
          <w:iCs/>
        </w:rPr>
        <w:t xml:space="preserve"> or   </w:t>
      </w:r>
    </w:p>
    <w:p w14:paraId="09C35177" w14:textId="77777777" w:rsidR="00033057" w:rsidRPr="006A0C10" w:rsidRDefault="007928B8" w:rsidP="00EC3772">
      <w:pPr>
        <w:pStyle w:val="null"/>
        <w:numPr>
          <w:ilvl w:val="0"/>
          <w:numId w:val="20"/>
        </w:numPr>
        <w:rPr>
          <w:rStyle w:val="null1"/>
          <w:rFonts w:ascii="Arial" w:hAnsi="Arial" w:cs="Arial"/>
          <w:iCs/>
        </w:rPr>
      </w:pPr>
      <w:r w:rsidRPr="006A0C10">
        <w:rPr>
          <w:rStyle w:val="null1"/>
          <w:rFonts w:ascii="Arial" w:hAnsi="Arial" w:cs="Arial"/>
          <w:iCs/>
        </w:rPr>
        <w:t xml:space="preserve">the </w:t>
      </w:r>
      <w:r w:rsidR="00E96736" w:rsidRPr="006A0C10">
        <w:rPr>
          <w:rStyle w:val="null1"/>
          <w:rFonts w:ascii="Arial" w:hAnsi="Arial" w:cs="Arial"/>
          <w:iCs/>
        </w:rPr>
        <w:t xml:space="preserve">Authority </w:t>
      </w:r>
      <w:r w:rsidR="00033057" w:rsidRPr="006A0C10">
        <w:rPr>
          <w:rStyle w:val="null1"/>
          <w:rFonts w:ascii="Arial" w:hAnsi="Arial" w:cs="Arial"/>
          <w:iCs/>
        </w:rPr>
        <w:t xml:space="preserve">is reporting a high value of awards where they have not been able to establish the household composition. We may need the </w:t>
      </w:r>
      <w:r w:rsidR="00931EB5" w:rsidRPr="006A0C10">
        <w:rPr>
          <w:rStyle w:val="null1"/>
          <w:rFonts w:ascii="Arial" w:hAnsi="Arial" w:cs="Arial"/>
          <w:iCs/>
        </w:rPr>
        <w:t xml:space="preserve">Authority </w:t>
      </w:r>
      <w:r w:rsidR="00033057" w:rsidRPr="006A0C10">
        <w:rPr>
          <w:rStyle w:val="null1"/>
          <w:rFonts w:ascii="Arial" w:hAnsi="Arial" w:cs="Arial"/>
          <w:iCs/>
        </w:rPr>
        <w:t xml:space="preserve">to explain why that is the case and provide supporting evidence. </w:t>
      </w:r>
    </w:p>
    <w:p w14:paraId="2518F662" w14:textId="77777777" w:rsidR="00033057" w:rsidRPr="006A0C10" w:rsidRDefault="007928B8" w:rsidP="00EC3772">
      <w:pPr>
        <w:pStyle w:val="null"/>
        <w:numPr>
          <w:ilvl w:val="0"/>
          <w:numId w:val="20"/>
        </w:numPr>
        <w:rPr>
          <w:rStyle w:val="null1"/>
          <w:rFonts w:ascii="Arial" w:hAnsi="Arial" w:cs="Arial"/>
          <w:iCs/>
        </w:rPr>
      </w:pPr>
      <w:r w:rsidRPr="006A0C10">
        <w:rPr>
          <w:rStyle w:val="null1"/>
          <w:rFonts w:ascii="Arial" w:hAnsi="Arial" w:cs="Arial"/>
          <w:iCs/>
        </w:rPr>
        <w:t xml:space="preserve">the </w:t>
      </w:r>
      <w:r w:rsidR="00E96736" w:rsidRPr="006A0C10">
        <w:rPr>
          <w:rStyle w:val="null1"/>
          <w:rFonts w:ascii="Arial" w:hAnsi="Arial" w:cs="Arial"/>
          <w:iCs/>
        </w:rPr>
        <w:t xml:space="preserve">Authority </w:t>
      </w:r>
      <w:r w:rsidR="00033057" w:rsidRPr="006A0C10">
        <w:rPr>
          <w:rStyle w:val="null1"/>
          <w:rFonts w:ascii="Arial" w:hAnsi="Arial" w:cs="Arial"/>
          <w:iCs/>
        </w:rPr>
        <w:t>is reporting a high value of administ</w:t>
      </w:r>
      <w:r w:rsidRPr="006A0C10">
        <w:rPr>
          <w:rStyle w:val="null1"/>
          <w:rFonts w:ascii="Arial" w:hAnsi="Arial" w:cs="Arial"/>
          <w:iCs/>
        </w:rPr>
        <w:t xml:space="preserve">ration costs. We may need the </w:t>
      </w:r>
      <w:r w:rsidR="00E96736" w:rsidRPr="006A0C10">
        <w:rPr>
          <w:rStyle w:val="null1"/>
          <w:rFonts w:ascii="Arial" w:hAnsi="Arial" w:cs="Arial"/>
          <w:iCs/>
        </w:rPr>
        <w:t xml:space="preserve">Authority </w:t>
      </w:r>
      <w:r w:rsidR="00033057" w:rsidRPr="006A0C10">
        <w:rPr>
          <w:rStyle w:val="null1"/>
          <w:rFonts w:ascii="Arial" w:hAnsi="Arial" w:cs="Arial"/>
          <w:iCs/>
        </w:rPr>
        <w:t>to explain why that is the case and provide supporting evidence</w:t>
      </w:r>
      <w:r w:rsidR="00716F37" w:rsidRPr="006A0C10">
        <w:rPr>
          <w:rStyle w:val="null1"/>
          <w:rFonts w:ascii="Arial" w:hAnsi="Arial" w:cs="Arial"/>
          <w:iCs/>
        </w:rPr>
        <w:t>.</w:t>
      </w:r>
      <w:r w:rsidR="00033057" w:rsidRPr="006A0C10">
        <w:rPr>
          <w:rStyle w:val="null1"/>
          <w:rFonts w:ascii="Arial" w:hAnsi="Arial" w:cs="Arial"/>
          <w:iCs/>
        </w:rPr>
        <w:t xml:space="preserve"> </w:t>
      </w:r>
    </w:p>
    <w:p w14:paraId="49B0D143" w14:textId="77777777" w:rsidR="00AA2B6E" w:rsidRPr="006A0C10" w:rsidRDefault="00033057" w:rsidP="00EC3772">
      <w:pPr>
        <w:pStyle w:val="null"/>
        <w:numPr>
          <w:ilvl w:val="0"/>
          <w:numId w:val="20"/>
        </w:numPr>
        <w:snapToGrid w:val="0"/>
        <w:spacing w:line="240" w:lineRule="atLeast"/>
        <w:rPr>
          <w:rStyle w:val="null1"/>
          <w:rFonts w:cs="Arial"/>
          <w:b/>
          <w:iCs/>
          <w:sz w:val="20"/>
        </w:rPr>
      </w:pPr>
      <w:r w:rsidRPr="006A0C10">
        <w:rPr>
          <w:rStyle w:val="null1"/>
          <w:rFonts w:ascii="Arial" w:hAnsi="Arial" w:cs="Arial"/>
          <w:iCs/>
        </w:rPr>
        <w:t>there is a significant gap between actual and all</w:t>
      </w:r>
      <w:r w:rsidR="007928B8" w:rsidRPr="006A0C10">
        <w:rPr>
          <w:rStyle w:val="null1"/>
          <w:rFonts w:ascii="Arial" w:hAnsi="Arial" w:cs="Arial"/>
          <w:iCs/>
        </w:rPr>
        <w:t xml:space="preserve">ocated spend. We may need the </w:t>
      </w:r>
      <w:r w:rsidR="00E96736" w:rsidRPr="006A0C10">
        <w:rPr>
          <w:rStyle w:val="null1"/>
          <w:rFonts w:ascii="Arial" w:hAnsi="Arial" w:cs="Arial"/>
          <w:iCs/>
        </w:rPr>
        <w:t xml:space="preserve">Authority </w:t>
      </w:r>
      <w:r w:rsidRPr="006A0C10">
        <w:rPr>
          <w:rStyle w:val="null1"/>
          <w:rFonts w:ascii="Arial" w:hAnsi="Arial" w:cs="Arial"/>
          <w:iCs/>
        </w:rPr>
        <w:t xml:space="preserve">to explain why spend </w:t>
      </w:r>
      <w:r w:rsidR="00E156AB" w:rsidRPr="006A0C10">
        <w:rPr>
          <w:rStyle w:val="null1"/>
          <w:rFonts w:ascii="Arial" w:hAnsi="Arial" w:cs="Arial"/>
          <w:iCs/>
        </w:rPr>
        <w:t xml:space="preserve">was </w:t>
      </w:r>
      <w:r w:rsidRPr="006A0C10">
        <w:rPr>
          <w:rStyle w:val="null1"/>
          <w:rFonts w:ascii="Arial" w:hAnsi="Arial" w:cs="Arial"/>
          <w:iCs/>
        </w:rPr>
        <w:t>so low</w:t>
      </w:r>
      <w:r w:rsidR="00E156AB" w:rsidRPr="006A0C10">
        <w:rPr>
          <w:rStyle w:val="null1"/>
          <w:rFonts w:ascii="Arial" w:hAnsi="Arial" w:cs="Arial"/>
          <w:iCs/>
        </w:rPr>
        <w:t>.</w:t>
      </w:r>
      <w:r w:rsidRPr="006A0C10">
        <w:rPr>
          <w:rStyle w:val="null1"/>
          <w:rFonts w:ascii="Arial" w:hAnsi="Arial" w:cs="Arial"/>
          <w:iCs/>
        </w:rPr>
        <w:t xml:space="preserve"> </w:t>
      </w:r>
    </w:p>
    <w:p w14:paraId="1F58D201" w14:textId="77777777" w:rsidR="00E96736" w:rsidRPr="006A0C10" w:rsidRDefault="00E96736" w:rsidP="00EC3772">
      <w:pPr>
        <w:pStyle w:val="null"/>
        <w:numPr>
          <w:ilvl w:val="0"/>
          <w:numId w:val="13"/>
        </w:numPr>
        <w:snapToGrid w:val="0"/>
        <w:spacing w:line="240" w:lineRule="atLeast"/>
        <w:rPr>
          <w:rStyle w:val="null1"/>
          <w:rFonts w:ascii="Arial" w:hAnsi="Arial" w:cs="Arial"/>
          <w:b/>
          <w:iCs/>
          <w:sz w:val="20"/>
        </w:rPr>
      </w:pPr>
      <w:r w:rsidRPr="006A0C10">
        <w:rPr>
          <w:rStyle w:val="null1"/>
          <w:rFonts w:ascii="Arial" w:hAnsi="Arial" w:cs="Arial"/>
          <w:iCs/>
        </w:rPr>
        <w:t>They will look to identify good practice and identify case studies where appropriate.</w:t>
      </w:r>
    </w:p>
    <w:p w14:paraId="2D7D41F6" w14:textId="03B4B2D9" w:rsidR="001D11AE" w:rsidRPr="006A0C10" w:rsidRDefault="00A2546E" w:rsidP="00EC3772">
      <w:pPr>
        <w:pStyle w:val="Sectionhead"/>
        <w:numPr>
          <w:ilvl w:val="0"/>
          <w:numId w:val="5"/>
        </w:numPr>
        <w:snapToGrid w:val="0"/>
        <w:spacing w:before="100" w:beforeAutospacing="1" w:after="100" w:afterAutospacing="1" w:line="240" w:lineRule="atLeast"/>
        <w:rPr>
          <w:rStyle w:val="null1"/>
          <w:rFonts w:cs="Arial"/>
          <w:b w:val="0"/>
          <w:iCs/>
          <w:sz w:val="24"/>
          <w:szCs w:val="24"/>
        </w:rPr>
      </w:pPr>
      <w:r w:rsidRPr="006A0C10">
        <w:rPr>
          <w:rStyle w:val="null1"/>
          <w:rFonts w:cs="Arial"/>
          <w:b w:val="0"/>
          <w:iCs/>
          <w:sz w:val="24"/>
          <w:szCs w:val="24"/>
        </w:rPr>
        <w:t xml:space="preserve">They will also engage with Authorities around completion of the questionnaire issued </w:t>
      </w:r>
      <w:r w:rsidR="00734CBB" w:rsidRPr="006A0C10">
        <w:rPr>
          <w:rStyle w:val="null1"/>
          <w:rFonts w:cs="Arial"/>
          <w:b w:val="0"/>
          <w:iCs/>
          <w:sz w:val="24"/>
          <w:szCs w:val="24"/>
        </w:rPr>
        <w:t xml:space="preserve">with this guidance </w:t>
      </w:r>
      <w:r w:rsidRPr="006A0C10">
        <w:rPr>
          <w:rStyle w:val="null1"/>
          <w:rFonts w:cs="Arial"/>
          <w:b w:val="0"/>
          <w:iCs/>
          <w:sz w:val="24"/>
          <w:szCs w:val="24"/>
        </w:rPr>
        <w:t xml:space="preserve">regarding delivery plans for the grant. </w:t>
      </w:r>
      <w:r w:rsidR="001D11AE" w:rsidRPr="006A0C10">
        <w:rPr>
          <w:rStyle w:val="null1"/>
          <w:rFonts w:cs="Arial"/>
          <w:b w:val="0"/>
          <w:iCs/>
          <w:sz w:val="24"/>
          <w:szCs w:val="24"/>
        </w:rPr>
        <w:t xml:space="preserve">Please complete and return this questionnaire to DWP </w:t>
      </w:r>
      <w:r w:rsidR="001D11AE" w:rsidRPr="00A22C88">
        <w:rPr>
          <w:rStyle w:val="null1"/>
          <w:rFonts w:cs="Arial"/>
          <w:b w:val="0"/>
          <w:iCs/>
          <w:sz w:val="24"/>
          <w:szCs w:val="24"/>
        </w:rPr>
        <w:t xml:space="preserve">by </w:t>
      </w:r>
      <w:r w:rsidR="009D4B9A" w:rsidRPr="00A22C88">
        <w:rPr>
          <w:rStyle w:val="null1"/>
          <w:rFonts w:cs="Arial"/>
          <w:b w:val="0"/>
          <w:iCs/>
          <w:sz w:val="24"/>
          <w:szCs w:val="24"/>
        </w:rPr>
        <w:t xml:space="preserve">29 </w:t>
      </w:r>
      <w:r w:rsidR="00AB602D">
        <w:rPr>
          <w:rStyle w:val="null1"/>
          <w:rFonts w:cs="Arial"/>
          <w:b w:val="0"/>
          <w:iCs/>
          <w:sz w:val="24"/>
          <w:szCs w:val="24"/>
        </w:rPr>
        <w:t>April</w:t>
      </w:r>
      <w:r w:rsidR="009D4B9A" w:rsidRPr="00A22C88">
        <w:rPr>
          <w:rStyle w:val="null1"/>
          <w:rFonts w:cs="Arial"/>
          <w:b w:val="0"/>
          <w:iCs/>
          <w:sz w:val="24"/>
          <w:szCs w:val="24"/>
        </w:rPr>
        <w:t xml:space="preserve"> 202</w:t>
      </w:r>
      <w:r w:rsidR="00AB602D">
        <w:rPr>
          <w:rStyle w:val="null1"/>
          <w:rFonts w:cs="Arial"/>
          <w:b w:val="0"/>
          <w:iCs/>
          <w:sz w:val="24"/>
          <w:szCs w:val="24"/>
        </w:rPr>
        <w:t>2</w:t>
      </w:r>
      <w:r w:rsidR="001D11AE" w:rsidRPr="00A22C88">
        <w:rPr>
          <w:rStyle w:val="null1"/>
          <w:rFonts w:cs="Arial"/>
          <w:b w:val="0"/>
          <w:iCs/>
          <w:sz w:val="24"/>
          <w:szCs w:val="24"/>
        </w:rPr>
        <w:t xml:space="preserve">. </w:t>
      </w:r>
      <w:r w:rsidR="00A21D91" w:rsidRPr="00A21D91">
        <w:rPr>
          <w:rStyle w:val="null1"/>
          <w:rFonts w:cs="Arial"/>
          <w:b w:val="0"/>
          <w:iCs/>
          <w:sz w:val="24"/>
          <w:szCs w:val="24"/>
        </w:rPr>
        <w:t xml:space="preserve">At the end of the </w:t>
      </w:r>
      <w:proofErr w:type="gramStart"/>
      <w:r w:rsidR="00A21D91" w:rsidRPr="00A21D91">
        <w:rPr>
          <w:rStyle w:val="null1"/>
          <w:rFonts w:cs="Arial"/>
          <w:b w:val="0"/>
          <w:iCs/>
          <w:sz w:val="24"/>
          <w:szCs w:val="24"/>
        </w:rPr>
        <w:t>scheme</w:t>
      </w:r>
      <w:proofErr w:type="gramEnd"/>
      <w:r w:rsidR="00A21D91" w:rsidRPr="00A21D91">
        <w:rPr>
          <w:rStyle w:val="null1"/>
          <w:rFonts w:cs="Arial"/>
          <w:b w:val="0"/>
          <w:iCs/>
          <w:sz w:val="24"/>
          <w:szCs w:val="24"/>
        </w:rPr>
        <w:t xml:space="preserve"> we will also ask for a summary of spend against the original delivery plan.</w:t>
      </w:r>
    </w:p>
    <w:p w14:paraId="39584CCA" w14:textId="77777777" w:rsidR="00033057" w:rsidRPr="006A0C10" w:rsidRDefault="00AE4366" w:rsidP="00EC3772">
      <w:pPr>
        <w:pStyle w:val="Sectionhead"/>
        <w:numPr>
          <w:ilvl w:val="0"/>
          <w:numId w:val="13"/>
        </w:numPr>
        <w:snapToGrid w:val="0"/>
        <w:spacing w:before="100" w:beforeAutospacing="1" w:after="100" w:afterAutospacing="1" w:line="240" w:lineRule="atLeast"/>
        <w:rPr>
          <w:rFonts w:cs="Arial"/>
        </w:rPr>
      </w:pPr>
      <w:r w:rsidRPr="006A0C10">
        <w:rPr>
          <w:rStyle w:val="null1"/>
          <w:rFonts w:cs="Arial"/>
          <w:b w:val="0"/>
          <w:iCs/>
          <w:sz w:val="24"/>
          <w:szCs w:val="24"/>
        </w:rPr>
        <w:lastRenderedPageBreak/>
        <w:t>DWP</w:t>
      </w:r>
      <w:r w:rsidR="00D830EC" w:rsidRPr="006A0C10">
        <w:rPr>
          <w:rStyle w:val="null1"/>
          <w:rFonts w:cs="Arial"/>
          <w:b w:val="0"/>
          <w:iCs/>
          <w:sz w:val="24"/>
          <w:szCs w:val="24"/>
        </w:rPr>
        <w:t xml:space="preserve"> will also continue to engage with </w:t>
      </w:r>
      <w:r w:rsidR="00024B84" w:rsidRPr="006A0C10">
        <w:rPr>
          <w:rStyle w:val="null1"/>
          <w:rFonts w:cs="Arial"/>
          <w:b w:val="0"/>
          <w:iCs/>
          <w:sz w:val="24"/>
          <w:szCs w:val="24"/>
        </w:rPr>
        <w:t>Authorities</w:t>
      </w:r>
      <w:r w:rsidR="00D830EC" w:rsidRPr="006A0C10">
        <w:rPr>
          <w:rStyle w:val="null1"/>
          <w:rFonts w:cs="Arial"/>
          <w:b w:val="0"/>
          <w:iCs/>
          <w:sz w:val="24"/>
          <w:szCs w:val="24"/>
        </w:rPr>
        <w:t xml:space="preserve"> to respond to questions we receive via the designated inbox as quickly as possible</w:t>
      </w:r>
      <w:r w:rsidR="00716F37" w:rsidRPr="006A0C10">
        <w:rPr>
          <w:rStyle w:val="null1"/>
          <w:rFonts w:cs="Arial"/>
          <w:b w:val="0"/>
          <w:iCs/>
          <w:sz w:val="24"/>
          <w:szCs w:val="24"/>
        </w:rPr>
        <w:t>.</w:t>
      </w:r>
    </w:p>
    <w:p w14:paraId="0B86B3BC" w14:textId="77777777" w:rsidR="001A5685" w:rsidRPr="00FD0003" w:rsidRDefault="00033057" w:rsidP="00EC3772">
      <w:pPr>
        <w:pStyle w:val="Sectionhead"/>
        <w:numPr>
          <w:ilvl w:val="0"/>
          <w:numId w:val="13"/>
        </w:numPr>
        <w:snapToGrid w:val="0"/>
        <w:spacing w:before="100" w:beforeAutospacing="1" w:after="100" w:afterAutospacing="1" w:line="240" w:lineRule="atLeast"/>
        <w:ind w:left="357"/>
        <w:rPr>
          <w:rFonts w:cs="Arial"/>
          <w:b w:val="0"/>
          <w:sz w:val="24"/>
          <w:szCs w:val="24"/>
          <w:lang w:val="en" w:eastAsia="en-GB"/>
        </w:rPr>
      </w:pPr>
      <w:r w:rsidRPr="006A0C10">
        <w:rPr>
          <w:rStyle w:val="null1"/>
          <w:b w:val="0"/>
          <w:iCs/>
          <w:sz w:val="24"/>
          <w:szCs w:val="24"/>
        </w:rPr>
        <w:t xml:space="preserve">Where </w:t>
      </w:r>
      <w:r w:rsidR="00024B84" w:rsidRPr="006A0C10">
        <w:rPr>
          <w:rStyle w:val="null1"/>
          <w:b w:val="0"/>
          <w:iCs/>
          <w:sz w:val="24"/>
          <w:szCs w:val="24"/>
        </w:rPr>
        <w:t>Authorities</w:t>
      </w:r>
      <w:r w:rsidRPr="006A0C10">
        <w:rPr>
          <w:rStyle w:val="null1"/>
          <w:b w:val="0"/>
          <w:iCs/>
          <w:sz w:val="24"/>
          <w:szCs w:val="24"/>
        </w:rPr>
        <w:t xml:space="preserve"> work with District Councils and TPOs it is the responsibility of </w:t>
      </w:r>
      <w:r w:rsidR="00024B84" w:rsidRPr="00FD0003">
        <w:rPr>
          <w:rStyle w:val="null1"/>
          <w:b w:val="0"/>
          <w:iCs/>
          <w:sz w:val="24"/>
          <w:szCs w:val="24"/>
        </w:rPr>
        <w:t>Authorities</w:t>
      </w:r>
      <w:r w:rsidRPr="00FD0003">
        <w:rPr>
          <w:rStyle w:val="null1"/>
          <w:b w:val="0"/>
          <w:iCs/>
          <w:sz w:val="24"/>
          <w:szCs w:val="24"/>
        </w:rPr>
        <w:t xml:space="preserve"> to collect and collate MI and complete one collated MI return and submit to DWP.</w:t>
      </w:r>
    </w:p>
    <w:p w14:paraId="49A9D850" w14:textId="77777777" w:rsidR="004D3006" w:rsidRPr="00FD0003" w:rsidRDefault="004D3006" w:rsidP="007533F6">
      <w:pPr>
        <w:spacing w:before="100" w:beforeAutospacing="1" w:after="100" w:afterAutospacing="1"/>
        <w:outlineLvl w:val="1"/>
        <w:rPr>
          <w:rFonts w:ascii="Arial" w:hAnsi="Arial" w:cs="Arial"/>
          <w:b/>
          <w:bCs/>
          <w:sz w:val="28"/>
          <w:szCs w:val="28"/>
          <w:lang w:val="en" w:eastAsia="en-GB"/>
        </w:rPr>
      </w:pPr>
      <w:r w:rsidRPr="00FD0003">
        <w:rPr>
          <w:rFonts w:ascii="Arial" w:hAnsi="Arial" w:cs="Arial"/>
          <w:b/>
          <w:bCs/>
          <w:sz w:val="28"/>
          <w:szCs w:val="28"/>
          <w:lang w:val="en" w:eastAsia="en-GB"/>
        </w:rPr>
        <w:t>DWP funding arrangements</w:t>
      </w:r>
    </w:p>
    <w:p w14:paraId="13DC4490" w14:textId="7066C67F" w:rsidR="00C45F42" w:rsidRPr="00FD0003" w:rsidRDefault="00333CFC" w:rsidP="00EC3772">
      <w:pPr>
        <w:pStyle w:val="ListParagraph"/>
        <w:numPr>
          <w:ilvl w:val="0"/>
          <w:numId w:val="5"/>
        </w:numPr>
        <w:spacing w:before="100" w:beforeAutospacing="1" w:after="100" w:afterAutospacing="1" w:line="240" w:lineRule="atLeast"/>
        <w:rPr>
          <w:rStyle w:val="null1"/>
          <w:rFonts w:eastAsia="Times New Roman" w:cs="Arial"/>
          <w:iCs/>
          <w:snapToGrid w:val="0"/>
          <w:szCs w:val="24"/>
          <w:lang w:val="en-US"/>
        </w:rPr>
      </w:pPr>
      <w:r>
        <w:rPr>
          <w:rStyle w:val="null1"/>
          <w:rFonts w:eastAsia="Times New Roman" w:cs="Arial"/>
          <w:iCs/>
          <w:snapToGrid w:val="0"/>
          <w:szCs w:val="24"/>
          <w:lang w:val="en-US"/>
        </w:rPr>
        <w:t xml:space="preserve">The </w:t>
      </w:r>
      <w:r w:rsidR="001E18E1" w:rsidRPr="00FD0003">
        <w:rPr>
          <w:rStyle w:val="null1"/>
          <w:rFonts w:eastAsia="Times New Roman" w:cs="Arial"/>
          <w:iCs/>
          <w:snapToGrid w:val="0"/>
          <w:szCs w:val="24"/>
          <w:lang w:val="en-US"/>
        </w:rPr>
        <w:t>Household Support Fund</w:t>
      </w:r>
      <w:r w:rsidR="00DC1765" w:rsidRPr="00FD0003">
        <w:rPr>
          <w:rStyle w:val="null1"/>
          <w:rFonts w:eastAsia="Times New Roman" w:cs="Arial"/>
          <w:iCs/>
          <w:snapToGrid w:val="0"/>
          <w:szCs w:val="24"/>
          <w:lang w:val="en-US"/>
        </w:rPr>
        <w:t xml:space="preserve"> </w:t>
      </w:r>
      <w:r w:rsidR="00C45F42" w:rsidRPr="00FD0003">
        <w:rPr>
          <w:rStyle w:val="null1"/>
          <w:rFonts w:eastAsia="Times New Roman" w:cs="Arial"/>
          <w:iCs/>
          <w:snapToGrid w:val="0"/>
          <w:szCs w:val="24"/>
          <w:lang w:val="en-US"/>
        </w:rPr>
        <w:t>is ring-fenced</w:t>
      </w:r>
      <w:r w:rsidR="00831357" w:rsidRPr="00FD0003">
        <w:rPr>
          <w:rStyle w:val="null1"/>
          <w:rFonts w:eastAsia="Times New Roman" w:cs="Arial"/>
          <w:iCs/>
          <w:snapToGrid w:val="0"/>
          <w:szCs w:val="24"/>
          <w:lang w:val="en-US"/>
        </w:rPr>
        <w:t xml:space="preserve"> to be spent as detailed in this guidance and the accompanying grant determination</w:t>
      </w:r>
      <w:r w:rsidR="00D556EA" w:rsidRPr="00FD0003">
        <w:rPr>
          <w:rStyle w:val="null1"/>
          <w:rFonts w:eastAsia="Times New Roman" w:cs="Arial"/>
          <w:iCs/>
          <w:snapToGrid w:val="0"/>
          <w:szCs w:val="24"/>
          <w:lang w:val="en-US"/>
        </w:rPr>
        <w:t xml:space="preserve">, including the specific condition that at least </w:t>
      </w:r>
      <w:r w:rsidR="00A72A13">
        <w:rPr>
          <w:rStyle w:val="null1"/>
          <w:rFonts w:eastAsia="Times New Roman" w:cs="Arial"/>
          <w:iCs/>
          <w:snapToGrid w:val="0"/>
          <w:szCs w:val="24"/>
          <w:lang w:val="en-US"/>
        </w:rPr>
        <w:t>one t</w:t>
      </w:r>
      <w:r w:rsidR="00A244FC">
        <w:rPr>
          <w:rStyle w:val="null1"/>
          <w:rFonts w:eastAsia="Times New Roman" w:cs="Arial"/>
          <w:iCs/>
          <w:snapToGrid w:val="0"/>
          <w:szCs w:val="24"/>
          <w:lang w:val="en-US"/>
        </w:rPr>
        <w:t>hird</w:t>
      </w:r>
      <w:r w:rsidR="00D556EA" w:rsidRPr="00FD0003">
        <w:rPr>
          <w:rStyle w:val="null1"/>
          <w:rFonts w:eastAsia="Times New Roman" w:cs="Arial"/>
          <w:iCs/>
          <w:snapToGrid w:val="0"/>
          <w:szCs w:val="24"/>
          <w:lang w:val="en-US"/>
        </w:rPr>
        <w:t xml:space="preserve"> be spent on families with children</w:t>
      </w:r>
      <w:r w:rsidR="00E3736B">
        <w:rPr>
          <w:rStyle w:val="null1"/>
          <w:rFonts w:eastAsia="Times New Roman" w:cs="Arial"/>
          <w:iCs/>
          <w:snapToGrid w:val="0"/>
          <w:szCs w:val="24"/>
          <w:lang w:val="en-US"/>
        </w:rPr>
        <w:t xml:space="preserve"> an</w:t>
      </w:r>
      <w:r w:rsidR="008A6200">
        <w:rPr>
          <w:rStyle w:val="null1"/>
          <w:rFonts w:eastAsia="Times New Roman" w:cs="Arial"/>
          <w:iCs/>
          <w:snapToGrid w:val="0"/>
          <w:szCs w:val="24"/>
          <w:lang w:val="en-US"/>
        </w:rPr>
        <w:t>d</w:t>
      </w:r>
      <w:r w:rsidR="00A72A13">
        <w:rPr>
          <w:rStyle w:val="null1"/>
          <w:rFonts w:eastAsia="Times New Roman" w:cs="Arial"/>
          <w:iCs/>
          <w:snapToGrid w:val="0"/>
          <w:szCs w:val="24"/>
          <w:lang w:val="en-US"/>
        </w:rPr>
        <w:t xml:space="preserve"> one t</w:t>
      </w:r>
      <w:r w:rsidR="00E3736B">
        <w:rPr>
          <w:rStyle w:val="null1"/>
          <w:rFonts w:eastAsia="Times New Roman" w:cs="Arial"/>
          <w:iCs/>
          <w:snapToGrid w:val="0"/>
          <w:szCs w:val="24"/>
          <w:lang w:val="en-US"/>
        </w:rPr>
        <w:t>hird to be spent on pensioners</w:t>
      </w:r>
      <w:r w:rsidR="00A22C88" w:rsidRPr="00FD0003">
        <w:rPr>
          <w:rStyle w:val="null1"/>
          <w:rFonts w:eastAsia="Times New Roman" w:cs="Arial"/>
          <w:iCs/>
          <w:snapToGrid w:val="0"/>
          <w:szCs w:val="24"/>
          <w:lang w:val="en-US"/>
        </w:rPr>
        <w:t>.</w:t>
      </w:r>
      <w:r w:rsidR="00C45F42" w:rsidRPr="00FD0003">
        <w:rPr>
          <w:rStyle w:val="null1"/>
          <w:rFonts w:eastAsia="Times New Roman" w:cs="Arial"/>
          <w:iCs/>
          <w:snapToGrid w:val="0"/>
          <w:szCs w:val="24"/>
          <w:lang w:val="en-US"/>
        </w:rPr>
        <w:t xml:space="preserve"> To ensure that the objectives of the fund are being met </w:t>
      </w:r>
      <w:proofErr w:type="gramStart"/>
      <w:r w:rsidR="00C45F42" w:rsidRPr="00FD0003">
        <w:rPr>
          <w:rStyle w:val="null1"/>
          <w:rFonts w:eastAsia="Times New Roman" w:cs="Arial"/>
          <w:iCs/>
          <w:snapToGrid w:val="0"/>
          <w:szCs w:val="24"/>
          <w:lang w:val="en-US"/>
        </w:rPr>
        <w:t>during the course of</w:t>
      </w:r>
      <w:proofErr w:type="gramEnd"/>
      <w:r w:rsidR="00C45F42" w:rsidRPr="00FD0003">
        <w:rPr>
          <w:rStyle w:val="null1"/>
          <w:rFonts w:eastAsia="Times New Roman" w:cs="Arial"/>
          <w:iCs/>
          <w:snapToGrid w:val="0"/>
          <w:szCs w:val="24"/>
          <w:lang w:val="en-US"/>
        </w:rPr>
        <w:t xml:space="preserve"> the grant and reduce administration costs for all concerned, including the need for DWP to recover underspend, </w:t>
      </w:r>
      <w:r w:rsidR="006241EB" w:rsidRPr="00FD0003">
        <w:rPr>
          <w:rStyle w:val="null1"/>
          <w:rFonts w:eastAsia="Times New Roman" w:cs="Arial"/>
          <w:iCs/>
          <w:snapToGrid w:val="0"/>
          <w:szCs w:val="24"/>
          <w:lang w:val="en-US"/>
        </w:rPr>
        <w:t>grant payment will be made in arrears</w:t>
      </w:r>
      <w:r w:rsidR="00DC415A" w:rsidRPr="00FD0003">
        <w:rPr>
          <w:rStyle w:val="null1"/>
          <w:rFonts w:eastAsia="Times New Roman" w:cs="Arial"/>
          <w:iCs/>
          <w:snapToGrid w:val="0"/>
          <w:szCs w:val="24"/>
          <w:lang w:val="en-US"/>
        </w:rPr>
        <w:t xml:space="preserve"> upon DWP being satisfied with the MI returns</w:t>
      </w:r>
      <w:r w:rsidR="00446925" w:rsidRPr="00FD0003">
        <w:rPr>
          <w:rStyle w:val="null1"/>
          <w:rFonts w:eastAsia="Times New Roman" w:cs="Arial"/>
          <w:iCs/>
          <w:snapToGrid w:val="0"/>
          <w:szCs w:val="24"/>
          <w:lang w:val="en-US"/>
        </w:rPr>
        <w:t>.</w:t>
      </w:r>
      <w:r w:rsidR="00C45F42" w:rsidRPr="00FD0003">
        <w:rPr>
          <w:rStyle w:val="null1"/>
          <w:rFonts w:eastAsia="Times New Roman" w:cs="Arial"/>
          <w:iCs/>
          <w:snapToGrid w:val="0"/>
          <w:szCs w:val="24"/>
          <w:lang w:val="en-US"/>
        </w:rPr>
        <w:t xml:space="preserve"> This will enable DWP to adjust the amount of the payment based on the MI returns.</w:t>
      </w:r>
    </w:p>
    <w:p w14:paraId="043F1771" w14:textId="006C6CA1" w:rsidR="00BF2AC2" w:rsidRPr="006A0C10" w:rsidRDefault="004D3006" w:rsidP="00EC3772">
      <w:pPr>
        <w:pStyle w:val="Sectionhead"/>
        <w:numPr>
          <w:ilvl w:val="0"/>
          <w:numId w:val="5"/>
        </w:numPr>
        <w:snapToGrid w:val="0"/>
        <w:spacing w:before="100" w:beforeAutospacing="1" w:after="100" w:afterAutospacing="1" w:line="240" w:lineRule="atLeast"/>
        <w:ind w:left="357" w:hanging="357"/>
        <w:rPr>
          <w:rFonts w:cs="Arial"/>
          <w:b w:val="0"/>
          <w:sz w:val="24"/>
          <w:szCs w:val="24"/>
          <w:lang w:val="en" w:eastAsia="en-GB"/>
        </w:rPr>
      </w:pPr>
      <w:r w:rsidRPr="00FD0003">
        <w:rPr>
          <w:rFonts w:cs="Arial"/>
          <w:b w:val="0"/>
          <w:sz w:val="24"/>
          <w:szCs w:val="24"/>
          <w:lang w:val="en" w:eastAsia="en-GB"/>
        </w:rPr>
        <w:t xml:space="preserve">Payment of the grant </w:t>
      </w:r>
      <w:r w:rsidRPr="006A0C10">
        <w:rPr>
          <w:rFonts w:cs="Arial"/>
          <w:b w:val="0"/>
          <w:sz w:val="24"/>
          <w:szCs w:val="24"/>
          <w:lang w:val="en" w:eastAsia="en-GB"/>
        </w:rPr>
        <w:t xml:space="preserve">from DWP to </w:t>
      </w:r>
      <w:r w:rsidR="00024B84" w:rsidRPr="006A0C10">
        <w:rPr>
          <w:rFonts w:cs="Arial"/>
          <w:b w:val="0"/>
          <w:sz w:val="24"/>
          <w:szCs w:val="24"/>
          <w:lang w:val="en" w:eastAsia="en-GB"/>
        </w:rPr>
        <w:t>Authorities</w:t>
      </w:r>
      <w:r w:rsidRPr="006A0C10">
        <w:rPr>
          <w:rFonts w:cs="Arial"/>
          <w:b w:val="0"/>
          <w:sz w:val="24"/>
          <w:szCs w:val="24"/>
          <w:lang w:val="en" w:eastAsia="en-GB"/>
        </w:rPr>
        <w:t xml:space="preserve"> will </w:t>
      </w:r>
      <w:r w:rsidR="0097334D" w:rsidRPr="006A0C10">
        <w:rPr>
          <w:rFonts w:cs="Arial"/>
          <w:b w:val="0"/>
          <w:sz w:val="24"/>
          <w:szCs w:val="24"/>
          <w:lang w:val="en" w:eastAsia="en-GB"/>
        </w:rPr>
        <w:t xml:space="preserve">be </w:t>
      </w:r>
      <w:r w:rsidR="00D33924">
        <w:rPr>
          <w:rFonts w:cs="Arial"/>
          <w:b w:val="0"/>
          <w:sz w:val="24"/>
          <w:szCs w:val="24"/>
          <w:lang w:val="en" w:eastAsia="en-GB"/>
        </w:rPr>
        <w:t>made</w:t>
      </w:r>
      <w:r w:rsidR="0097334D" w:rsidRPr="006A0C10">
        <w:rPr>
          <w:rFonts w:cs="Arial"/>
          <w:b w:val="0"/>
          <w:sz w:val="24"/>
          <w:szCs w:val="24"/>
          <w:lang w:val="en" w:eastAsia="en-GB"/>
        </w:rPr>
        <w:t xml:space="preserve"> in arrears </w:t>
      </w:r>
      <w:r w:rsidR="009D4B9A" w:rsidRPr="006A0C10">
        <w:rPr>
          <w:rFonts w:cs="Arial"/>
          <w:b w:val="0"/>
          <w:sz w:val="24"/>
          <w:szCs w:val="24"/>
          <w:lang w:val="en" w:eastAsia="en-GB"/>
        </w:rPr>
        <w:t xml:space="preserve">after the interim MI return in </w:t>
      </w:r>
      <w:r w:rsidR="001650A3">
        <w:rPr>
          <w:rFonts w:cs="Arial"/>
          <w:b w:val="0"/>
          <w:sz w:val="24"/>
          <w:szCs w:val="24"/>
          <w:lang w:val="en" w:eastAsia="en-GB"/>
        </w:rPr>
        <w:t>July</w:t>
      </w:r>
      <w:r w:rsidR="001650A3" w:rsidRPr="006A0C10">
        <w:rPr>
          <w:rFonts w:cs="Arial"/>
          <w:b w:val="0"/>
          <w:sz w:val="24"/>
          <w:szCs w:val="24"/>
          <w:lang w:val="en" w:eastAsia="en-GB"/>
        </w:rPr>
        <w:t xml:space="preserve"> </w:t>
      </w:r>
      <w:r w:rsidR="009D4B9A" w:rsidRPr="006A0C10">
        <w:rPr>
          <w:rFonts w:cs="Arial"/>
          <w:b w:val="0"/>
          <w:sz w:val="24"/>
          <w:szCs w:val="24"/>
          <w:lang w:val="en" w:eastAsia="en-GB"/>
        </w:rPr>
        <w:t>202</w:t>
      </w:r>
      <w:r w:rsidR="00BF2AC2" w:rsidRPr="006A0C10">
        <w:rPr>
          <w:rFonts w:cs="Arial"/>
          <w:b w:val="0"/>
          <w:sz w:val="24"/>
          <w:szCs w:val="24"/>
          <w:lang w:val="en" w:eastAsia="en-GB"/>
        </w:rPr>
        <w:t>2</w:t>
      </w:r>
      <w:r w:rsidR="009D4B9A" w:rsidRPr="006A0C10">
        <w:rPr>
          <w:rFonts w:cs="Arial"/>
          <w:b w:val="0"/>
          <w:sz w:val="24"/>
          <w:szCs w:val="24"/>
          <w:lang w:val="en" w:eastAsia="en-GB"/>
        </w:rPr>
        <w:t xml:space="preserve"> and the final MI return </w:t>
      </w:r>
      <w:r w:rsidR="0097334D" w:rsidRPr="006A0C10">
        <w:rPr>
          <w:rFonts w:cs="Arial"/>
          <w:b w:val="0"/>
          <w:sz w:val="24"/>
          <w:szCs w:val="24"/>
          <w:lang w:val="en" w:eastAsia="en-GB"/>
        </w:rPr>
        <w:t>at the end of grant period</w:t>
      </w:r>
      <w:r w:rsidR="009D4B9A" w:rsidRPr="006A0C10">
        <w:rPr>
          <w:rFonts w:cs="Arial"/>
          <w:b w:val="0"/>
          <w:sz w:val="24"/>
          <w:szCs w:val="24"/>
          <w:lang w:val="en" w:eastAsia="en-GB"/>
        </w:rPr>
        <w:t xml:space="preserve"> in </w:t>
      </w:r>
      <w:r w:rsidR="001650A3">
        <w:rPr>
          <w:rFonts w:cs="Arial"/>
          <w:b w:val="0"/>
          <w:sz w:val="24"/>
          <w:szCs w:val="24"/>
          <w:lang w:val="en" w:eastAsia="en-GB"/>
        </w:rPr>
        <w:t>October</w:t>
      </w:r>
      <w:r w:rsidR="009D4B9A" w:rsidRPr="006A0C10">
        <w:rPr>
          <w:rFonts w:cs="Arial"/>
          <w:b w:val="0"/>
          <w:sz w:val="24"/>
          <w:szCs w:val="24"/>
          <w:lang w:val="en" w:eastAsia="en-GB"/>
        </w:rPr>
        <w:t xml:space="preserve"> </w:t>
      </w:r>
      <w:r w:rsidR="00BF2AC2" w:rsidRPr="006A0C10">
        <w:rPr>
          <w:rFonts w:cs="Arial"/>
          <w:b w:val="0"/>
          <w:sz w:val="24"/>
          <w:szCs w:val="24"/>
          <w:lang w:val="en" w:eastAsia="en-GB"/>
        </w:rPr>
        <w:t>20</w:t>
      </w:r>
      <w:r w:rsidR="009D4B9A" w:rsidRPr="006A0C10">
        <w:rPr>
          <w:rFonts w:cs="Arial"/>
          <w:b w:val="0"/>
          <w:sz w:val="24"/>
          <w:szCs w:val="24"/>
          <w:lang w:val="en" w:eastAsia="en-GB"/>
        </w:rPr>
        <w:t>22</w:t>
      </w:r>
      <w:r w:rsidR="0097334D" w:rsidRPr="006A0C10">
        <w:rPr>
          <w:rFonts w:cs="Arial"/>
          <w:b w:val="0"/>
          <w:sz w:val="24"/>
          <w:szCs w:val="24"/>
          <w:lang w:val="en" w:eastAsia="en-GB"/>
        </w:rPr>
        <w:t xml:space="preserve"> </w:t>
      </w:r>
      <w:r w:rsidR="009F3818" w:rsidRPr="006A0C10">
        <w:rPr>
          <w:rFonts w:cs="Arial"/>
          <w:b w:val="0"/>
          <w:sz w:val="24"/>
          <w:szCs w:val="24"/>
          <w:lang w:val="en" w:eastAsia="en-GB"/>
        </w:rPr>
        <w:t>after we have verified the MI.</w:t>
      </w:r>
      <w:r w:rsidR="00D44AA0" w:rsidRPr="006A0C10">
        <w:rPr>
          <w:rFonts w:cs="Arial"/>
          <w:b w:val="0"/>
          <w:sz w:val="24"/>
          <w:szCs w:val="24"/>
          <w:lang w:val="en" w:eastAsia="en-GB"/>
        </w:rPr>
        <w:t xml:space="preserve"> </w:t>
      </w:r>
      <w:r w:rsidR="009F3818" w:rsidRPr="006A0C10">
        <w:rPr>
          <w:rFonts w:cs="Arial"/>
          <w:b w:val="0"/>
          <w:sz w:val="24"/>
          <w:szCs w:val="24"/>
          <w:lang w:val="en" w:eastAsia="en-GB"/>
        </w:rPr>
        <w:t>If an Authority feels that the payment arrangements will create significant cash flow</w:t>
      </w:r>
      <w:r w:rsidR="00D44AA0" w:rsidRPr="006A0C10">
        <w:rPr>
          <w:rFonts w:cs="Arial"/>
          <w:b w:val="0"/>
          <w:sz w:val="24"/>
          <w:szCs w:val="24"/>
          <w:lang w:val="en" w:eastAsia="en-GB"/>
        </w:rPr>
        <w:t xml:space="preserve"> </w:t>
      </w:r>
      <w:proofErr w:type="gramStart"/>
      <w:r w:rsidR="009F3818" w:rsidRPr="006A0C10">
        <w:rPr>
          <w:rFonts w:cs="Arial"/>
          <w:b w:val="0"/>
          <w:sz w:val="24"/>
          <w:szCs w:val="24"/>
          <w:lang w:val="en" w:eastAsia="en-GB"/>
        </w:rPr>
        <w:t>problems</w:t>
      </w:r>
      <w:proofErr w:type="gramEnd"/>
      <w:r w:rsidR="009F3818" w:rsidRPr="006A0C10">
        <w:rPr>
          <w:rFonts w:cs="Arial"/>
          <w:b w:val="0"/>
          <w:sz w:val="24"/>
          <w:szCs w:val="24"/>
          <w:lang w:val="en" w:eastAsia="en-GB"/>
        </w:rPr>
        <w:t xml:space="preserve"> please notify DWP as soon as possible with supporting evidence.</w:t>
      </w:r>
      <w:r w:rsidR="00DC1765" w:rsidRPr="006A0C10">
        <w:rPr>
          <w:rFonts w:cs="Arial"/>
          <w:b w:val="0"/>
          <w:sz w:val="24"/>
          <w:szCs w:val="24"/>
          <w:lang w:val="en" w:eastAsia="en-GB"/>
        </w:rPr>
        <w:t xml:space="preserve"> Both an interim and a final MI return will be </w:t>
      </w:r>
      <w:proofErr w:type="gramStart"/>
      <w:r w:rsidR="00DC1765" w:rsidRPr="006A0C10">
        <w:rPr>
          <w:rFonts w:cs="Arial"/>
          <w:b w:val="0"/>
          <w:sz w:val="24"/>
          <w:szCs w:val="24"/>
          <w:lang w:val="en" w:eastAsia="en-GB"/>
        </w:rPr>
        <w:t>required</w:t>
      </w:r>
      <w:proofErr w:type="gramEnd"/>
      <w:r w:rsidR="00DC1765" w:rsidRPr="006A0C10">
        <w:rPr>
          <w:rFonts w:cs="Arial"/>
          <w:b w:val="0"/>
          <w:sz w:val="24"/>
          <w:szCs w:val="24"/>
          <w:lang w:val="en" w:eastAsia="en-GB"/>
        </w:rPr>
        <w:t xml:space="preserve"> and grant payments will be made in</w:t>
      </w:r>
      <w:r w:rsidR="00391915" w:rsidRPr="006A0C10">
        <w:rPr>
          <w:rFonts w:cs="Arial"/>
          <w:b w:val="0"/>
          <w:sz w:val="24"/>
          <w:szCs w:val="24"/>
          <w:lang w:val="en" w:eastAsia="en-GB"/>
        </w:rPr>
        <w:t xml:space="preserve"> respect of the periods </w:t>
      </w:r>
      <w:r w:rsidR="00A22C88">
        <w:rPr>
          <w:rFonts w:cs="Arial"/>
          <w:b w:val="0"/>
          <w:sz w:val="24"/>
          <w:szCs w:val="24"/>
          <w:lang w:val="en" w:eastAsia="en-GB"/>
        </w:rPr>
        <w:t>0</w:t>
      </w:r>
      <w:r w:rsidR="000A77C9">
        <w:rPr>
          <w:rFonts w:cs="Arial"/>
          <w:b w:val="0"/>
          <w:sz w:val="24"/>
          <w:szCs w:val="24"/>
          <w:lang w:val="en" w:eastAsia="en-GB"/>
        </w:rPr>
        <w:t>1</w:t>
      </w:r>
      <w:r w:rsidR="00391915" w:rsidRPr="006A0C10">
        <w:rPr>
          <w:rFonts w:cs="Arial"/>
          <w:b w:val="0"/>
          <w:sz w:val="24"/>
          <w:szCs w:val="24"/>
          <w:lang w:val="en" w:eastAsia="en-GB"/>
        </w:rPr>
        <w:t xml:space="preserve"> </w:t>
      </w:r>
      <w:r w:rsidR="000A77C9">
        <w:rPr>
          <w:rFonts w:cs="Arial"/>
          <w:b w:val="0"/>
          <w:sz w:val="24"/>
          <w:szCs w:val="24"/>
          <w:lang w:val="en" w:eastAsia="en-GB"/>
        </w:rPr>
        <w:t>April 2022</w:t>
      </w:r>
      <w:r w:rsidR="00DC1765" w:rsidRPr="006A0C10">
        <w:rPr>
          <w:rFonts w:cs="Arial"/>
          <w:b w:val="0"/>
          <w:sz w:val="24"/>
          <w:szCs w:val="24"/>
          <w:lang w:val="en" w:eastAsia="en-GB"/>
        </w:rPr>
        <w:t xml:space="preserve"> to </w:t>
      </w:r>
      <w:r w:rsidR="000A77C9">
        <w:rPr>
          <w:rFonts w:cs="Arial"/>
          <w:b w:val="0"/>
          <w:sz w:val="24"/>
          <w:szCs w:val="24"/>
          <w:lang w:val="en" w:eastAsia="en-GB"/>
        </w:rPr>
        <w:t>30 June 2022</w:t>
      </w:r>
      <w:r w:rsidR="00DC1765" w:rsidRPr="006A0C10">
        <w:rPr>
          <w:rFonts w:cs="Arial"/>
          <w:b w:val="0"/>
          <w:sz w:val="24"/>
          <w:szCs w:val="24"/>
          <w:lang w:val="en" w:eastAsia="en-GB"/>
        </w:rPr>
        <w:t xml:space="preserve"> </w:t>
      </w:r>
      <w:r w:rsidR="00391915" w:rsidRPr="006A0C10">
        <w:rPr>
          <w:rFonts w:cs="Arial"/>
          <w:b w:val="0"/>
          <w:sz w:val="24"/>
          <w:szCs w:val="24"/>
          <w:lang w:val="en" w:eastAsia="en-GB"/>
        </w:rPr>
        <w:t xml:space="preserve">and </w:t>
      </w:r>
      <w:r w:rsidR="00A22C88">
        <w:rPr>
          <w:rFonts w:cs="Arial"/>
          <w:b w:val="0"/>
          <w:sz w:val="24"/>
          <w:szCs w:val="24"/>
          <w:lang w:val="en" w:eastAsia="en-GB"/>
        </w:rPr>
        <w:t>0</w:t>
      </w:r>
      <w:r w:rsidR="000A77C9">
        <w:rPr>
          <w:rFonts w:cs="Arial"/>
          <w:b w:val="0"/>
          <w:sz w:val="24"/>
          <w:szCs w:val="24"/>
          <w:lang w:val="en" w:eastAsia="en-GB"/>
        </w:rPr>
        <w:t>1</w:t>
      </w:r>
      <w:r w:rsidR="00391915" w:rsidRPr="006A0C10">
        <w:rPr>
          <w:rFonts w:cs="Arial"/>
          <w:b w:val="0"/>
          <w:sz w:val="24"/>
          <w:szCs w:val="24"/>
          <w:lang w:val="en" w:eastAsia="en-GB"/>
        </w:rPr>
        <w:t xml:space="preserve"> </w:t>
      </w:r>
      <w:r w:rsidR="000A77C9">
        <w:rPr>
          <w:rFonts w:cs="Arial"/>
          <w:b w:val="0"/>
          <w:sz w:val="24"/>
          <w:szCs w:val="24"/>
          <w:lang w:val="en" w:eastAsia="en-GB"/>
        </w:rPr>
        <w:t>April 2022</w:t>
      </w:r>
      <w:r w:rsidR="00DC1765" w:rsidRPr="006A0C10">
        <w:rPr>
          <w:rFonts w:cs="Arial"/>
          <w:b w:val="0"/>
          <w:sz w:val="24"/>
          <w:szCs w:val="24"/>
          <w:lang w:val="en" w:eastAsia="en-GB"/>
        </w:rPr>
        <w:t xml:space="preserve"> to </w:t>
      </w:r>
      <w:r w:rsidR="000A77C9">
        <w:rPr>
          <w:rFonts w:cs="Arial"/>
          <w:b w:val="0"/>
          <w:sz w:val="24"/>
          <w:szCs w:val="24"/>
          <w:lang w:val="en" w:eastAsia="en-GB"/>
        </w:rPr>
        <w:t xml:space="preserve">30 September </w:t>
      </w:r>
      <w:r w:rsidR="00DC1765" w:rsidRPr="006A0C10">
        <w:rPr>
          <w:rFonts w:cs="Arial"/>
          <w:b w:val="0"/>
          <w:sz w:val="24"/>
          <w:szCs w:val="24"/>
          <w:lang w:val="en" w:eastAsia="en-GB"/>
        </w:rPr>
        <w:t>2022.</w:t>
      </w:r>
    </w:p>
    <w:p w14:paraId="0372F656" w14:textId="77777777" w:rsidR="004D3006" w:rsidRPr="006A0C10" w:rsidRDefault="004D3006" w:rsidP="00EC3772">
      <w:pPr>
        <w:pStyle w:val="Sectionhead"/>
        <w:numPr>
          <w:ilvl w:val="0"/>
          <w:numId w:val="5"/>
        </w:numPr>
        <w:snapToGrid w:val="0"/>
        <w:spacing w:before="100" w:beforeAutospacing="1" w:after="100" w:afterAutospacing="1" w:line="240" w:lineRule="atLeast"/>
        <w:ind w:left="357" w:hanging="357"/>
        <w:rPr>
          <w:rFonts w:cs="Arial"/>
          <w:b w:val="0"/>
          <w:sz w:val="24"/>
          <w:szCs w:val="24"/>
          <w:lang w:val="en" w:eastAsia="en-GB"/>
        </w:rPr>
      </w:pPr>
      <w:r w:rsidRPr="006A0C10">
        <w:rPr>
          <w:rFonts w:cs="Arial"/>
          <w:b w:val="0"/>
          <w:sz w:val="24"/>
          <w:szCs w:val="24"/>
          <w:lang w:val="en" w:eastAsia="en-GB"/>
        </w:rPr>
        <w:t xml:space="preserve">MI returns </w:t>
      </w:r>
      <w:r w:rsidR="00166166" w:rsidRPr="006A0C10">
        <w:rPr>
          <w:rFonts w:cs="Arial"/>
          <w:sz w:val="24"/>
          <w:szCs w:val="24"/>
          <w:lang w:val="en" w:eastAsia="en-GB"/>
        </w:rPr>
        <w:t>must</w:t>
      </w:r>
      <w:r w:rsidRPr="006A0C10">
        <w:rPr>
          <w:rFonts w:cs="Arial"/>
          <w:sz w:val="24"/>
          <w:szCs w:val="24"/>
          <w:lang w:val="en" w:eastAsia="en-GB"/>
        </w:rPr>
        <w:t xml:space="preserve"> be endorsed</w:t>
      </w:r>
      <w:r w:rsidR="000E499F" w:rsidRPr="006A0C10">
        <w:rPr>
          <w:rFonts w:cs="Arial"/>
          <w:sz w:val="24"/>
          <w:szCs w:val="24"/>
          <w:lang w:val="en" w:eastAsia="en-GB"/>
        </w:rPr>
        <w:t xml:space="preserve"> </w:t>
      </w:r>
      <w:r w:rsidRPr="006A0C10">
        <w:rPr>
          <w:rFonts w:cs="Arial"/>
          <w:sz w:val="24"/>
          <w:szCs w:val="24"/>
          <w:lang w:val="en" w:eastAsia="en-GB"/>
        </w:rPr>
        <w:t>by the S151</w:t>
      </w:r>
      <w:r w:rsidRPr="006A0C10">
        <w:rPr>
          <w:rFonts w:cs="Arial"/>
          <w:b w:val="0"/>
          <w:sz w:val="24"/>
          <w:szCs w:val="24"/>
          <w:lang w:val="en" w:eastAsia="en-GB"/>
        </w:rPr>
        <w:t xml:space="preserve"> officer in accordance with their statutory assurance responsibility </w:t>
      </w:r>
      <w:proofErr w:type="gramStart"/>
      <w:r w:rsidRPr="006A0C10">
        <w:rPr>
          <w:rFonts w:cs="Arial"/>
          <w:b w:val="0"/>
          <w:sz w:val="24"/>
          <w:szCs w:val="24"/>
          <w:lang w:val="en" w:eastAsia="en-GB"/>
        </w:rPr>
        <w:t>in order for</w:t>
      </w:r>
      <w:proofErr w:type="gramEnd"/>
      <w:r w:rsidRPr="006A0C10">
        <w:rPr>
          <w:rFonts w:cs="Arial"/>
          <w:b w:val="0"/>
          <w:sz w:val="24"/>
          <w:szCs w:val="24"/>
          <w:lang w:val="en" w:eastAsia="en-GB"/>
        </w:rPr>
        <w:t xml:space="preserve"> </w:t>
      </w:r>
      <w:r w:rsidR="009F3818" w:rsidRPr="006A0C10">
        <w:rPr>
          <w:rFonts w:cs="Arial"/>
          <w:b w:val="0"/>
          <w:sz w:val="24"/>
          <w:szCs w:val="24"/>
          <w:lang w:val="en" w:eastAsia="en-GB"/>
        </w:rPr>
        <w:t xml:space="preserve">the grant </w:t>
      </w:r>
      <w:r w:rsidRPr="006A0C10">
        <w:rPr>
          <w:rFonts w:cs="Arial"/>
          <w:b w:val="0"/>
          <w:sz w:val="24"/>
          <w:szCs w:val="24"/>
          <w:lang w:val="en" w:eastAsia="en-GB"/>
        </w:rPr>
        <w:t>payment to be made</w:t>
      </w:r>
      <w:r w:rsidR="000E499F" w:rsidRPr="006A0C10">
        <w:rPr>
          <w:rFonts w:cs="Arial"/>
          <w:b w:val="0"/>
          <w:sz w:val="24"/>
          <w:szCs w:val="24"/>
          <w:lang w:val="en" w:eastAsia="en-GB"/>
        </w:rPr>
        <w:t xml:space="preserve"> by copying</w:t>
      </w:r>
      <w:r w:rsidR="000E499F" w:rsidRPr="006A0C10">
        <w:rPr>
          <w:rFonts w:cs="Arial"/>
          <w:b w:val="0"/>
          <w:bCs/>
          <w:sz w:val="24"/>
          <w:szCs w:val="24"/>
          <w:lang w:val="en" w:eastAsia="en-GB"/>
        </w:rPr>
        <w:t xml:space="preserve"> your Chief Financial Officer and Section 151 Officer into the email.</w:t>
      </w:r>
    </w:p>
    <w:p w14:paraId="6C610221" w14:textId="77777777" w:rsidR="004D3006" w:rsidRPr="006A0C10" w:rsidRDefault="004D3006"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6A0C10">
        <w:rPr>
          <w:rFonts w:cs="Arial"/>
          <w:b w:val="0"/>
          <w:sz w:val="24"/>
          <w:szCs w:val="24"/>
          <w:lang w:val="en" w:eastAsia="en-GB"/>
        </w:rPr>
        <w:t xml:space="preserve">The </w:t>
      </w:r>
      <w:r w:rsidR="000D2F31" w:rsidRPr="006A0C10">
        <w:rPr>
          <w:rFonts w:cs="Arial"/>
          <w:b w:val="0"/>
          <w:sz w:val="24"/>
          <w:szCs w:val="24"/>
          <w:lang w:val="en" w:eastAsia="en-GB"/>
        </w:rPr>
        <w:t xml:space="preserve">guidance </w:t>
      </w:r>
      <w:r w:rsidRPr="006A0C10">
        <w:rPr>
          <w:rFonts w:cs="Arial"/>
          <w:b w:val="0"/>
          <w:sz w:val="24"/>
          <w:szCs w:val="24"/>
          <w:lang w:val="en" w:eastAsia="en-GB"/>
        </w:rPr>
        <w:t xml:space="preserve">for completion </w:t>
      </w:r>
      <w:r w:rsidR="000D2F31" w:rsidRPr="006A0C10">
        <w:rPr>
          <w:rFonts w:cs="Arial"/>
          <w:b w:val="0"/>
          <w:sz w:val="24"/>
          <w:szCs w:val="24"/>
          <w:lang w:val="en" w:eastAsia="en-GB"/>
        </w:rPr>
        <w:t xml:space="preserve">is </w:t>
      </w:r>
      <w:r w:rsidRPr="006A0C10">
        <w:rPr>
          <w:rFonts w:cs="Arial"/>
          <w:b w:val="0"/>
          <w:sz w:val="24"/>
          <w:szCs w:val="24"/>
          <w:lang w:val="en" w:eastAsia="en-GB"/>
        </w:rPr>
        <w:t xml:space="preserve">provided </w:t>
      </w:r>
      <w:r w:rsidR="000D2F31" w:rsidRPr="006A0C10">
        <w:rPr>
          <w:rFonts w:cs="Arial"/>
          <w:b w:val="0"/>
          <w:sz w:val="24"/>
          <w:szCs w:val="24"/>
          <w:lang w:val="en" w:eastAsia="en-GB"/>
        </w:rPr>
        <w:t>on a separate tab within the MI template.</w:t>
      </w:r>
    </w:p>
    <w:p w14:paraId="609B915D" w14:textId="5A901DC0" w:rsidR="00FA1C5D" w:rsidRPr="006A0C10" w:rsidRDefault="00FA1C5D"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 xml:space="preserve">The definition of spend includes grant funding that has been provided to vulnerable households, within the scope of the eligibility criteria, and within the period of the scheme </w:t>
      </w:r>
      <w:r w:rsidR="00A22C88">
        <w:rPr>
          <w:rFonts w:cs="Arial"/>
          <w:b w:val="0"/>
          <w:sz w:val="24"/>
          <w:szCs w:val="24"/>
          <w:lang w:val="en" w:eastAsia="en-GB"/>
        </w:rPr>
        <w:t>0</w:t>
      </w:r>
      <w:r w:rsidR="009C74A4">
        <w:rPr>
          <w:rFonts w:cs="Arial"/>
          <w:b w:val="0"/>
          <w:sz w:val="24"/>
          <w:szCs w:val="24"/>
          <w:lang w:val="en" w:eastAsia="en-GB"/>
        </w:rPr>
        <w:t>1 April</w:t>
      </w:r>
      <w:r w:rsidR="002E57AF" w:rsidRPr="006A0C10">
        <w:rPr>
          <w:rFonts w:cs="Arial"/>
          <w:b w:val="0"/>
          <w:sz w:val="24"/>
          <w:szCs w:val="24"/>
          <w:lang w:val="en" w:eastAsia="en-GB"/>
        </w:rPr>
        <w:t xml:space="preserve"> 202</w:t>
      </w:r>
      <w:r w:rsidR="009C74A4">
        <w:rPr>
          <w:rFonts w:cs="Arial"/>
          <w:b w:val="0"/>
          <w:sz w:val="24"/>
          <w:szCs w:val="24"/>
          <w:lang w:val="en" w:eastAsia="en-GB"/>
        </w:rPr>
        <w:t>2</w:t>
      </w:r>
      <w:r w:rsidR="002E57AF" w:rsidRPr="006A0C10">
        <w:rPr>
          <w:rFonts w:cs="Arial"/>
          <w:b w:val="0"/>
          <w:sz w:val="24"/>
          <w:szCs w:val="24"/>
          <w:lang w:val="en" w:eastAsia="en-GB"/>
        </w:rPr>
        <w:t xml:space="preserve"> to </w:t>
      </w:r>
      <w:r w:rsidR="009C74A4">
        <w:rPr>
          <w:rFonts w:cs="Arial"/>
          <w:b w:val="0"/>
          <w:sz w:val="24"/>
          <w:szCs w:val="24"/>
          <w:lang w:val="en" w:eastAsia="en-GB"/>
        </w:rPr>
        <w:t xml:space="preserve">30 </w:t>
      </w:r>
      <w:r w:rsidR="00C51003">
        <w:rPr>
          <w:rFonts w:cs="Arial"/>
          <w:b w:val="0"/>
          <w:sz w:val="24"/>
          <w:szCs w:val="24"/>
          <w:lang w:val="en" w:eastAsia="en-GB"/>
        </w:rPr>
        <w:t>S</w:t>
      </w:r>
      <w:r w:rsidR="009C74A4">
        <w:rPr>
          <w:rFonts w:cs="Arial"/>
          <w:b w:val="0"/>
          <w:sz w:val="24"/>
          <w:szCs w:val="24"/>
          <w:lang w:val="en" w:eastAsia="en-GB"/>
        </w:rPr>
        <w:t>eptember</w:t>
      </w:r>
      <w:r w:rsidR="002E57AF" w:rsidRPr="006A0C10">
        <w:rPr>
          <w:rFonts w:cs="Arial"/>
          <w:b w:val="0"/>
          <w:sz w:val="24"/>
          <w:szCs w:val="24"/>
          <w:lang w:val="en" w:eastAsia="en-GB"/>
        </w:rPr>
        <w:t xml:space="preserve"> 2022</w:t>
      </w:r>
      <w:r w:rsidR="00F83D93" w:rsidRPr="006A0C10">
        <w:rPr>
          <w:rFonts w:cs="Arial"/>
          <w:b w:val="0"/>
          <w:sz w:val="24"/>
          <w:szCs w:val="24"/>
          <w:lang w:val="en" w:eastAsia="en-GB"/>
        </w:rPr>
        <w:t>.</w:t>
      </w:r>
    </w:p>
    <w:p w14:paraId="4B2493D9" w14:textId="766721FC" w:rsidR="00FA1C5D" w:rsidRPr="006A0C10" w:rsidRDefault="007B56D5"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Spend also includes</w:t>
      </w:r>
      <w:r w:rsidR="00FA1C5D" w:rsidRPr="006A0C10">
        <w:rPr>
          <w:rFonts w:cs="Arial"/>
          <w:b w:val="0"/>
          <w:sz w:val="24"/>
          <w:szCs w:val="24"/>
          <w:lang w:val="en" w:eastAsia="en-GB"/>
        </w:rPr>
        <w:t xml:space="preserve"> </w:t>
      </w:r>
      <w:r w:rsidR="00CF3E05" w:rsidRPr="006A0C10">
        <w:rPr>
          <w:rFonts w:cs="Arial"/>
          <w:b w:val="0"/>
          <w:sz w:val="24"/>
          <w:szCs w:val="24"/>
          <w:lang w:val="en" w:eastAsia="en-GB"/>
        </w:rPr>
        <w:t>‘</w:t>
      </w:r>
      <w:r w:rsidR="00FA1C5D" w:rsidRPr="006A0C10">
        <w:rPr>
          <w:rFonts w:cs="Arial"/>
          <w:b w:val="0"/>
          <w:sz w:val="24"/>
          <w:szCs w:val="24"/>
          <w:lang w:val="en" w:eastAsia="en-GB"/>
        </w:rPr>
        <w:t>committed spend</w:t>
      </w:r>
      <w:r w:rsidR="00CF3E05" w:rsidRPr="006A0C10">
        <w:rPr>
          <w:rFonts w:cs="Arial"/>
          <w:b w:val="0"/>
          <w:sz w:val="24"/>
          <w:szCs w:val="24"/>
          <w:lang w:val="en" w:eastAsia="en-GB"/>
        </w:rPr>
        <w:t>’</w:t>
      </w:r>
      <w:r w:rsidR="00FA1C5D" w:rsidRPr="006A0C10">
        <w:rPr>
          <w:rFonts w:cs="Arial"/>
          <w:b w:val="0"/>
          <w:sz w:val="24"/>
          <w:szCs w:val="24"/>
          <w:lang w:val="en" w:eastAsia="en-GB"/>
        </w:rPr>
        <w:t xml:space="preserve">. </w:t>
      </w:r>
      <w:proofErr w:type="gramStart"/>
      <w:r w:rsidR="00FA1C5D" w:rsidRPr="006A0C10">
        <w:rPr>
          <w:rFonts w:cs="Arial"/>
          <w:b w:val="0"/>
          <w:sz w:val="24"/>
          <w:szCs w:val="24"/>
          <w:lang w:val="en" w:eastAsia="en-GB"/>
        </w:rPr>
        <w:t>For the purpose of</w:t>
      </w:r>
      <w:proofErr w:type="gramEnd"/>
      <w:r w:rsidR="00FA1C5D" w:rsidRPr="006A0C10">
        <w:rPr>
          <w:rFonts w:cs="Arial"/>
          <w:b w:val="0"/>
          <w:sz w:val="24"/>
          <w:szCs w:val="24"/>
          <w:lang w:val="en" w:eastAsia="en-GB"/>
        </w:rPr>
        <w:t xml:space="preserve"> this scheme committed spend relate</w:t>
      </w:r>
      <w:r w:rsidR="009E672F" w:rsidRPr="006A0C10">
        <w:rPr>
          <w:rFonts w:cs="Arial"/>
          <w:b w:val="0"/>
          <w:sz w:val="24"/>
          <w:szCs w:val="24"/>
          <w:lang w:val="en" w:eastAsia="en-GB"/>
        </w:rPr>
        <w:t>s</w:t>
      </w:r>
      <w:r w:rsidR="00FA1C5D" w:rsidRPr="006A0C10">
        <w:rPr>
          <w:rFonts w:cs="Arial"/>
          <w:b w:val="0"/>
          <w:sz w:val="24"/>
          <w:szCs w:val="24"/>
          <w:lang w:val="en" w:eastAsia="en-GB"/>
        </w:rPr>
        <w:t xml:space="preserve"> to grant funding that has been spent and delivered to vulnerable households even though the vulnerable household may not have used their grant funding. An example would be the award of a food voucher on </w:t>
      </w:r>
      <w:r w:rsidR="002E57AF" w:rsidRPr="006A0C10">
        <w:rPr>
          <w:rFonts w:cs="Arial"/>
          <w:b w:val="0"/>
          <w:sz w:val="24"/>
          <w:szCs w:val="24"/>
          <w:lang w:val="en" w:eastAsia="en-GB"/>
        </w:rPr>
        <w:t>3</w:t>
      </w:r>
      <w:r w:rsidR="00773C82">
        <w:rPr>
          <w:rFonts w:cs="Arial"/>
          <w:b w:val="0"/>
          <w:sz w:val="24"/>
          <w:szCs w:val="24"/>
          <w:lang w:val="en" w:eastAsia="en-GB"/>
        </w:rPr>
        <w:t>0</w:t>
      </w:r>
      <w:r w:rsidR="002E57AF" w:rsidRPr="006A0C10">
        <w:rPr>
          <w:rFonts w:cs="Arial"/>
          <w:b w:val="0"/>
          <w:sz w:val="24"/>
          <w:szCs w:val="24"/>
          <w:lang w:val="en" w:eastAsia="en-GB"/>
        </w:rPr>
        <w:t xml:space="preserve"> </w:t>
      </w:r>
      <w:r w:rsidR="00773C82">
        <w:rPr>
          <w:rFonts w:cs="Arial"/>
          <w:b w:val="0"/>
          <w:sz w:val="24"/>
          <w:szCs w:val="24"/>
          <w:lang w:val="en" w:eastAsia="en-GB"/>
        </w:rPr>
        <w:t>September</w:t>
      </w:r>
      <w:r w:rsidR="002E57AF" w:rsidRPr="006A0C10">
        <w:rPr>
          <w:rFonts w:cs="Arial"/>
          <w:b w:val="0"/>
          <w:sz w:val="24"/>
          <w:szCs w:val="24"/>
          <w:lang w:val="en" w:eastAsia="en-GB"/>
        </w:rPr>
        <w:t xml:space="preserve"> 2022</w:t>
      </w:r>
      <w:r w:rsidR="00CF3E05" w:rsidRPr="006A0C10">
        <w:rPr>
          <w:rFonts w:cs="Arial"/>
          <w:b w:val="0"/>
          <w:sz w:val="24"/>
          <w:szCs w:val="24"/>
          <w:lang w:val="en" w:eastAsia="en-GB"/>
        </w:rPr>
        <w:t xml:space="preserve"> </w:t>
      </w:r>
      <w:r w:rsidR="00FA1C5D" w:rsidRPr="006A0C10">
        <w:rPr>
          <w:rFonts w:cs="Arial"/>
          <w:b w:val="0"/>
          <w:sz w:val="24"/>
          <w:szCs w:val="24"/>
          <w:lang w:val="en" w:eastAsia="en-GB"/>
        </w:rPr>
        <w:t xml:space="preserve">to a vulnerable household. It would be unreasonable to expect the family to be restricted to redeem the voucher on the day of receipt. In this example spend has been committed by the </w:t>
      </w:r>
      <w:r w:rsidR="004A2937" w:rsidRPr="006A0C10">
        <w:rPr>
          <w:rFonts w:cs="Arial"/>
          <w:b w:val="0"/>
          <w:sz w:val="24"/>
          <w:szCs w:val="24"/>
          <w:lang w:val="en" w:eastAsia="en-GB"/>
        </w:rPr>
        <w:t>Authority</w:t>
      </w:r>
      <w:r w:rsidR="00FA1C5D" w:rsidRPr="006A0C10">
        <w:rPr>
          <w:rFonts w:cs="Arial"/>
          <w:b w:val="0"/>
          <w:sz w:val="24"/>
          <w:szCs w:val="24"/>
          <w:lang w:val="en" w:eastAsia="en-GB"/>
        </w:rPr>
        <w:t>, support has been provided to a vulnerable household and</w:t>
      </w:r>
      <w:r w:rsidR="00CF3E05" w:rsidRPr="006A0C10">
        <w:rPr>
          <w:rFonts w:cs="Arial"/>
          <w:b w:val="0"/>
          <w:sz w:val="24"/>
          <w:szCs w:val="24"/>
          <w:lang w:val="en" w:eastAsia="en-GB"/>
        </w:rPr>
        <w:t>,</w:t>
      </w:r>
      <w:r w:rsidR="00FA1C5D" w:rsidRPr="006A0C10">
        <w:rPr>
          <w:rFonts w:cs="Arial"/>
          <w:b w:val="0"/>
          <w:sz w:val="24"/>
          <w:szCs w:val="24"/>
          <w:lang w:val="en" w:eastAsia="en-GB"/>
        </w:rPr>
        <w:t xml:space="preserve"> therefore</w:t>
      </w:r>
      <w:r w:rsidR="00CF3E05" w:rsidRPr="006A0C10">
        <w:rPr>
          <w:rFonts w:cs="Arial"/>
          <w:b w:val="0"/>
          <w:sz w:val="24"/>
          <w:szCs w:val="24"/>
          <w:lang w:val="en" w:eastAsia="en-GB"/>
        </w:rPr>
        <w:t>,</w:t>
      </w:r>
      <w:r w:rsidR="00FA1C5D" w:rsidRPr="006A0C10">
        <w:rPr>
          <w:rFonts w:cs="Arial"/>
          <w:b w:val="0"/>
          <w:sz w:val="24"/>
          <w:szCs w:val="24"/>
          <w:lang w:val="en" w:eastAsia="en-GB"/>
        </w:rPr>
        <w:t xml:space="preserve"> should be included as eligible grant spend. It would be reasonable to expect the vulnerable household to redeem the food voucher </w:t>
      </w:r>
      <w:r w:rsidR="009F3818" w:rsidRPr="006A0C10">
        <w:rPr>
          <w:rFonts w:cs="Arial"/>
          <w:b w:val="0"/>
          <w:sz w:val="24"/>
          <w:szCs w:val="24"/>
          <w:lang w:val="en" w:eastAsia="en-GB"/>
        </w:rPr>
        <w:t xml:space="preserve">during the </w:t>
      </w:r>
      <w:r w:rsidR="001147C2">
        <w:rPr>
          <w:rFonts w:cs="Arial"/>
          <w:b w:val="0"/>
          <w:sz w:val="24"/>
          <w:szCs w:val="24"/>
          <w:lang w:val="en" w:eastAsia="en-GB"/>
        </w:rPr>
        <w:t>month</w:t>
      </w:r>
      <w:r w:rsidR="009F3818" w:rsidRPr="006A0C10">
        <w:rPr>
          <w:rFonts w:cs="Arial"/>
          <w:b w:val="0"/>
          <w:sz w:val="24"/>
          <w:szCs w:val="24"/>
          <w:lang w:val="en" w:eastAsia="en-GB"/>
        </w:rPr>
        <w:t xml:space="preserve"> following the end of the scheme.  </w:t>
      </w:r>
    </w:p>
    <w:p w14:paraId="5548B75C" w14:textId="1D12E382" w:rsidR="00FA1C5D" w:rsidRPr="006A0C10" w:rsidRDefault="00CF3E05" w:rsidP="00EC3772">
      <w:pPr>
        <w:pStyle w:val="Sectionhead"/>
        <w:numPr>
          <w:ilvl w:val="0"/>
          <w:numId w:val="5"/>
        </w:numPr>
        <w:spacing w:before="100" w:beforeAutospacing="1" w:after="100" w:afterAutospacing="1" w:line="276" w:lineRule="auto"/>
        <w:rPr>
          <w:rFonts w:cs="Arial"/>
          <w:b w:val="0"/>
          <w:sz w:val="24"/>
          <w:szCs w:val="24"/>
          <w:lang w:val="en" w:eastAsia="en-GB"/>
        </w:rPr>
      </w:pPr>
      <w:r w:rsidRPr="006A0C10">
        <w:rPr>
          <w:rFonts w:cs="Arial"/>
          <w:b w:val="0"/>
          <w:sz w:val="24"/>
          <w:szCs w:val="24"/>
          <w:lang w:val="en" w:eastAsia="en-GB"/>
        </w:rPr>
        <w:t>However,</w:t>
      </w:r>
      <w:r w:rsidR="00FA1C5D" w:rsidRPr="006A0C10">
        <w:rPr>
          <w:rFonts w:cs="Arial"/>
          <w:b w:val="0"/>
          <w:sz w:val="24"/>
          <w:szCs w:val="24"/>
          <w:lang w:val="en" w:eastAsia="en-GB"/>
        </w:rPr>
        <w:t xml:space="preserve"> committed spend does not include large vol</w:t>
      </w:r>
      <w:r w:rsidR="007B56D5" w:rsidRPr="006A0C10">
        <w:rPr>
          <w:rFonts w:cs="Arial"/>
          <w:b w:val="0"/>
          <w:sz w:val="24"/>
          <w:szCs w:val="24"/>
          <w:lang w:val="en" w:eastAsia="en-GB"/>
        </w:rPr>
        <w:t xml:space="preserve">umes of food vouchers, </w:t>
      </w:r>
      <w:r w:rsidR="00432C62" w:rsidRPr="006A0C10">
        <w:rPr>
          <w:rFonts w:cs="Arial"/>
          <w:b w:val="0"/>
          <w:sz w:val="24"/>
          <w:szCs w:val="24"/>
          <w:lang w:val="en" w:eastAsia="en-GB"/>
        </w:rPr>
        <w:t xml:space="preserve">procured </w:t>
      </w:r>
      <w:r w:rsidR="00FA1C5D" w:rsidRPr="006A0C10">
        <w:rPr>
          <w:rFonts w:cs="Arial"/>
          <w:b w:val="0"/>
          <w:sz w:val="24"/>
          <w:szCs w:val="24"/>
          <w:lang w:val="en" w:eastAsia="en-GB"/>
        </w:rPr>
        <w:t xml:space="preserve">quite late in the scheme, which cannot be distributed to vulnerable households within the period of the scheme. </w:t>
      </w:r>
    </w:p>
    <w:p w14:paraId="61AF21DB" w14:textId="77777777" w:rsidR="005A50D7" w:rsidRPr="006A0C10" w:rsidRDefault="00024B84" w:rsidP="00EC3772">
      <w:pPr>
        <w:pStyle w:val="Sectionhead"/>
        <w:numPr>
          <w:ilvl w:val="0"/>
          <w:numId w:val="5"/>
        </w:numPr>
        <w:spacing w:before="100" w:beforeAutospacing="1" w:after="100" w:afterAutospacing="1" w:line="276" w:lineRule="auto"/>
        <w:rPr>
          <w:rFonts w:cs="Arial"/>
          <w:b w:val="0"/>
          <w:sz w:val="24"/>
          <w:szCs w:val="24"/>
          <w:lang w:val="en" w:eastAsia="en-GB"/>
        </w:rPr>
      </w:pPr>
      <w:r w:rsidRPr="006A0C10">
        <w:rPr>
          <w:rFonts w:cs="Arial"/>
          <w:b w:val="0"/>
          <w:sz w:val="24"/>
          <w:szCs w:val="24"/>
          <w:lang w:val="en" w:eastAsia="en-GB"/>
        </w:rPr>
        <w:t>Authorities</w:t>
      </w:r>
      <w:r w:rsidR="00BC07D7" w:rsidRPr="006A0C10">
        <w:rPr>
          <w:rFonts w:cs="Arial"/>
          <w:b w:val="0"/>
          <w:sz w:val="24"/>
          <w:szCs w:val="24"/>
          <w:lang w:val="en" w:eastAsia="en-GB"/>
        </w:rPr>
        <w:t xml:space="preserve"> that plan to </w:t>
      </w:r>
      <w:r w:rsidR="00FA1C5D" w:rsidRPr="006A0C10">
        <w:rPr>
          <w:rFonts w:cs="Arial"/>
          <w:b w:val="0"/>
          <w:sz w:val="24"/>
          <w:szCs w:val="24"/>
          <w:lang w:val="en" w:eastAsia="en-GB"/>
        </w:rPr>
        <w:t>order vouchers in bulk should attempt to be realistic in the volumes ordered to avoid holding large stocks of unused vouchers at the end of the scheme</w:t>
      </w:r>
      <w:r w:rsidR="00BC07D7" w:rsidRPr="006A0C10">
        <w:rPr>
          <w:rFonts w:cs="Arial"/>
          <w:b w:val="0"/>
          <w:sz w:val="24"/>
          <w:szCs w:val="24"/>
          <w:lang w:val="en" w:eastAsia="en-GB"/>
        </w:rPr>
        <w:t>. Alternatively</w:t>
      </w:r>
      <w:r w:rsidR="002672BB" w:rsidRPr="006A0C10">
        <w:rPr>
          <w:rFonts w:cs="Arial"/>
          <w:b w:val="0"/>
          <w:sz w:val="24"/>
          <w:szCs w:val="24"/>
          <w:lang w:val="en" w:eastAsia="en-GB"/>
        </w:rPr>
        <w:t>,</w:t>
      </w:r>
      <w:r w:rsidR="00BC07D7" w:rsidRPr="006A0C10">
        <w:rPr>
          <w:rFonts w:cs="Arial"/>
          <w:b w:val="0"/>
          <w:sz w:val="24"/>
          <w:szCs w:val="24"/>
          <w:lang w:val="en" w:eastAsia="en-GB"/>
        </w:rPr>
        <w:t xml:space="preserve"> </w:t>
      </w:r>
      <w:r w:rsidRPr="006A0C10">
        <w:rPr>
          <w:rFonts w:cs="Arial"/>
          <w:b w:val="0"/>
          <w:sz w:val="24"/>
          <w:szCs w:val="24"/>
          <w:lang w:val="en" w:eastAsia="en-GB"/>
        </w:rPr>
        <w:t>Authorities</w:t>
      </w:r>
      <w:r w:rsidR="00BC07D7" w:rsidRPr="006A0C10">
        <w:rPr>
          <w:rFonts w:cs="Arial"/>
          <w:b w:val="0"/>
          <w:sz w:val="24"/>
          <w:szCs w:val="24"/>
          <w:lang w:val="en" w:eastAsia="en-GB"/>
        </w:rPr>
        <w:t xml:space="preserve"> may want to consider</w:t>
      </w:r>
      <w:r w:rsidR="00B23F56" w:rsidRPr="006A0C10">
        <w:rPr>
          <w:rFonts w:cs="Arial"/>
          <w:b w:val="0"/>
          <w:sz w:val="24"/>
          <w:szCs w:val="24"/>
          <w:lang w:val="en" w:eastAsia="en-GB"/>
        </w:rPr>
        <w:t>:</w:t>
      </w:r>
      <w:r w:rsidR="00BC07D7" w:rsidRPr="006A0C10">
        <w:rPr>
          <w:rFonts w:cs="Arial"/>
          <w:b w:val="0"/>
          <w:sz w:val="24"/>
          <w:szCs w:val="24"/>
          <w:lang w:val="en" w:eastAsia="en-GB"/>
        </w:rPr>
        <w:t xml:space="preserve"> </w:t>
      </w:r>
    </w:p>
    <w:p w14:paraId="16B2BBCF" w14:textId="77777777" w:rsidR="005A50D7" w:rsidRPr="006A0C10" w:rsidRDefault="00BC07D7" w:rsidP="00EC3772">
      <w:pPr>
        <w:pStyle w:val="Sectionhead"/>
        <w:numPr>
          <w:ilvl w:val="0"/>
          <w:numId w:val="17"/>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lastRenderedPageBreak/>
        <w:t>purchasing vouchers on a sale or return basis</w:t>
      </w:r>
      <w:r w:rsidR="005A50D7" w:rsidRPr="006A0C10">
        <w:rPr>
          <w:rFonts w:cs="Arial"/>
          <w:b w:val="0"/>
          <w:sz w:val="24"/>
          <w:szCs w:val="24"/>
          <w:lang w:val="en" w:eastAsia="en-GB"/>
        </w:rPr>
        <w:t>, so that they can return any unused vouchers</w:t>
      </w:r>
      <w:r w:rsidRPr="006A0C10">
        <w:rPr>
          <w:rFonts w:cs="Arial"/>
          <w:b w:val="0"/>
          <w:sz w:val="24"/>
          <w:szCs w:val="24"/>
          <w:lang w:val="en" w:eastAsia="en-GB"/>
        </w:rPr>
        <w:t>,</w:t>
      </w:r>
      <w:r w:rsidR="00432C62" w:rsidRPr="006A0C10">
        <w:rPr>
          <w:rFonts w:cs="Arial"/>
          <w:b w:val="0"/>
          <w:sz w:val="24"/>
          <w:szCs w:val="24"/>
          <w:lang w:val="en" w:eastAsia="en-GB"/>
        </w:rPr>
        <w:t xml:space="preserve"> or</w:t>
      </w:r>
      <w:r w:rsidRPr="006A0C10">
        <w:rPr>
          <w:rFonts w:cs="Arial"/>
          <w:b w:val="0"/>
          <w:sz w:val="24"/>
          <w:szCs w:val="24"/>
          <w:lang w:val="en" w:eastAsia="en-GB"/>
        </w:rPr>
        <w:t xml:space="preserve"> </w:t>
      </w:r>
    </w:p>
    <w:p w14:paraId="61DBA13B" w14:textId="77777777" w:rsidR="00FA1C5D" w:rsidRPr="006A0C10" w:rsidRDefault="005A50D7" w:rsidP="00EC3772">
      <w:pPr>
        <w:pStyle w:val="Sectionhead"/>
        <w:numPr>
          <w:ilvl w:val="0"/>
          <w:numId w:val="17"/>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 xml:space="preserve">if the </w:t>
      </w:r>
      <w:r w:rsidR="000D2F31" w:rsidRPr="006A0C10">
        <w:rPr>
          <w:rFonts w:cs="Arial"/>
          <w:b w:val="0"/>
          <w:sz w:val="24"/>
          <w:szCs w:val="24"/>
          <w:lang w:val="en" w:eastAsia="en-GB"/>
        </w:rPr>
        <w:t>Authority</w:t>
      </w:r>
      <w:r w:rsidRPr="006A0C10">
        <w:rPr>
          <w:rFonts w:cs="Arial"/>
          <w:b w:val="0"/>
          <w:sz w:val="24"/>
          <w:szCs w:val="24"/>
          <w:lang w:val="en" w:eastAsia="en-GB"/>
        </w:rPr>
        <w:t xml:space="preserve"> wants to use the vouchers </w:t>
      </w:r>
      <w:r w:rsidR="00094D4F" w:rsidRPr="006A0C10">
        <w:rPr>
          <w:rFonts w:cs="Arial"/>
          <w:b w:val="0"/>
          <w:sz w:val="24"/>
          <w:szCs w:val="24"/>
          <w:lang w:val="en" w:eastAsia="en-GB"/>
        </w:rPr>
        <w:t xml:space="preserve">after the end of </w:t>
      </w:r>
      <w:r w:rsidR="00185845" w:rsidRPr="00A22C88">
        <w:rPr>
          <w:rFonts w:cs="Arial"/>
          <w:b w:val="0"/>
          <w:sz w:val="24"/>
          <w:szCs w:val="24"/>
          <w:lang w:val="en" w:eastAsia="en-GB"/>
        </w:rPr>
        <w:t xml:space="preserve">the </w:t>
      </w:r>
      <w:r w:rsidR="001E18E1" w:rsidRPr="00A22C88">
        <w:rPr>
          <w:rFonts w:cs="Arial"/>
          <w:b w:val="0"/>
          <w:sz w:val="24"/>
          <w:szCs w:val="24"/>
          <w:lang w:val="en" w:eastAsia="en-GB"/>
        </w:rPr>
        <w:t>Household Support Fund</w:t>
      </w:r>
      <w:r w:rsidR="00185845" w:rsidRPr="00A22C88">
        <w:rPr>
          <w:rFonts w:cs="Arial"/>
          <w:b w:val="0"/>
          <w:sz w:val="24"/>
          <w:szCs w:val="24"/>
          <w:lang w:val="en" w:eastAsia="en-GB"/>
        </w:rPr>
        <w:t xml:space="preserve"> </w:t>
      </w:r>
      <w:r w:rsidR="00094D4F" w:rsidRPr="00A22C88">
        <w:rPr>
          <w:rFonts w:cs="Arial"/>
          <w:b w:val="0"/>
          <w:sz w:val="24"/>
          <w:szCs w:val="24"/>
          <w:lang w:val="en" w:eastAsia="en-GB"/>
        </w:rPr>
        <w:t xml:space="preserve">scheme </w:t>
      </w:r>
      <w:r w:rsidR="00B23F56" w:rsidRPr="00A22C88">
        <w:rPr>
          <w:rFonts w:cs="Arial"/>
          <w:b w:val="0"/>
          <w:sz w:val="24"/>
          <w:szCs w:val="24"/>
          <w:lang w:val="en" w:eastAsia="en-GB"/>
        </w:rPr>
        <w:t xml:space="preserve">they should </w:t>
      </w:r>
      <w:r w:rsidR="00AE4366" w:rsidRPr="00A22C88">
        <w:rPr>
          <w:rFonts w:cs="Arial"/>
          <w:b w:val="0"/>
          <w:sz w:val="24"/>
          <w:szCs w:val="24"/>
          <w:lang w:val="en" w:eastAsia="en-GB"/>
        </w:rPr>
        <w:t>be fund</w:t>
      </w:r>
      <w:r w:rsidR="00094D4F" w:rsidRPr="00A22C88">
        <w:rPr>
          <w:rFonts w:cs="Arial"/>
          <w:b w:val="0"/>
          <w:sz w:val="24"/>
          <w:szCs w:val="24"/>
          <w:lang w:val="en" w:eastAsia="en-GB"/>
        </w:rPr>
        <w:t>ed</w:t>
      </w:r>
      <w:r w:rsidR="00AE4366" w:rsidRPr="00A22C88">
        <w:rPr>
          <w:rFonts w:cs="Arial"/>
          <w:b w:val="0"/>
          <w:sz w:val="24"/>
          <w:szCs w:val="24"/>
          <w:lang w:val="en" w:eastAsia="en-GB"/>
        </w:rPr>
        <w:t xml:space="preserve"> through other m</w:t>
      </w:r>
      <w:r w:rsidR="00AE4366" w:rsidRPr="006A0C10">
        <w:rPr>
          <w:rFonts w:cs="Arial"/>
          <w:b w:val="0"/>
          <w:sz w:val="24"/>
          <w:szCs w:val="24"/>
          <w:lang w:val="en" w:eastAsia="en-GB"/>
        </w:rPr>
        <w:t xml:space="preserve">eans.  </w:t>
      </w:r>
    </w:p>
    <w:p w14:paraId="41C534A4" w14:textId="77777777" w:rsidR="00FA1C5D" w:rsidRPr="006A0C10" w:rsidRDefault="00BC07D7"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6A0C10">
        <w:rPr>
          <w:rFonts w:cs="Arial"/>
          <w:b w:val="0"/>
          <w:sz w:val="24"/>
          <w:szCs w:val="24"/>
          <w:lang w:val="en" w:eastAsia="en-GB"/>
        </w:rPr>
        <w:t xml:space="preserve">The definition of committed spend for the purpose of this scheme </w:t>
      </w:r>
      <w:r w:rsidR="009E672F" w:rsidRPr="006A0C10">
        <w:rPr>
          <w:rFonts w:cs="Arial"/>
          <w:b w:val="0"/>
          <w:sz w:val="24"/>
          <w:szCs w:val="24"/>
          <w:lang w:val="en" w:eastAsia="en-GB"/>
        </w:rPr>
        <w:t>doe</w:t>
      </w:r>
      <w:r w:rsidRPr="006A0C10">
        <w:rPr>
          <w:rFonts w:cs="Arial"/>
          <w:b w:val="0"/>
          <w:sz w:val="24"/>
          <w:szCs w:val="24"/>
          <w:lang w:val="en" w:eastAsia="en-GB"/>
        </w:rPr>
        <w:t xml:space="preserve">s not </w:t>
      </w:r>
      <w:r w:rsidR="00FF0734" w:rsidRPr="006A0C10">
        <w:rPr>
          <w:rFonts w:cs="Arial"/>
          <w:b w:val="0"/>
          <w:sz w:val="24"/>
          <w:szCs w:val="24"/>
          <w:lang w:val="en" w:eastAsia="en-GB"/>
        </w:rPr>
        <w:t>a</w:t>
      </w:r>
      <w:r w:rsidR="009E672F" w:rsidRPr="006A0C10">
        <w:rPr>
          <w:rFonts w:cs="Arial"/>
          <w:b w:val="0"/>
          <w:sz w:val="24"/>
          <w:szCs w:val="24"/>
          <w:lang w:val="en" w:eastAsia="en-GB"/>
        </w:rPr>
        <w:t>ffect its accounting treatment in accordance with normal rules</w:t>
      </w:r>
      <w:r w:rsidRPr="006A0C10">
        <w:rPr>
          <w:rFonts w:cs="Arial"/>
          <w:b w:val="0"/>
          <w:sz w:val="24"/>
          <w:szCs w:val="24"/>
          <w:lang w:val="en" w:eastAsia="en-GB"/>
        </w:rPr>
        <w:t xml:space="preserve">. </w:t>
      </w:r>
    </w:p>
    <w:p w14:paraId="0277CFF7" w14:textId="7B70A2F4" w:rsidR="00DD1937" w:rsidRPr="00EB01D8" w:rsidRDefault="004D3006" w:rsidP="007533F6">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6A0C10">
        <w:rPr>
          <w:rFonts w:cs="Arial"/>
          <w:b w:val="0"/>
          <w:sz w:val="24"/>
          <w:szCs w:val="24"/>
          <w:lang w:val="en" w:eastAsia="en-GB"/>
        </w:rPr>
        <w:t>The timetable for provision of funding and MI returns is as follows:</w:t>
      </w:r>
    </w:p>
    <w:p w14:paraId="7752AEF5" w14:textId="6E9C345A" w:rsidR="004D3006" w:rsidRPr="006A0C10" w:rsidRDefault="004D3006" w:rsidP="007533F6">
      <w:pPr>
        <w:spacing w:before="100" w:beforeAutospacing="1" w:after="100" w:afterAutospacing="1"/>
        <w:rPr>
          <w:rFonts w:ascii="Arial" w:hAnsi="Arial" w:cs="Arial"/>
          <w:b/>
          <w:sz w:val="24"/>
          <w:szCs w:val="24"/>
          <w:lang w:val="en" w:eastAsia="en-GB"/>
        </w:rPr>
      </w:pPr>
      <w:r w:rsidRPr="006A0C10">
        <w:rPr>
          <w:rFonts w:ascii="Arial" w:hAnsi="Arial" w:cs="Arial"/>
          <w:b/>
          <w:sz w:val="24"/>
          <w:szCs w:val="24"/>
          <w:lang w:val="en" w:eastAsia="en-GB"/>
        </w:rPr>
        <w:t>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571"/>
        <w:gridCol w:w="3035"/>
        <w:gridCol w:w="2769"/>
      </w:tblGrid>
      <w:tr w:rsidR="006A0C10" w:rsidRPr="006A0C10" w14:paraId="3F52A421" w14:textId="77777777" w:rsidTr="006C11CF">
        <w:tc>
          <w:tcPr>
            <w:tcW w:w="1859" w:type="dxa"/>
            <w:shd w:val="clear" w:color="auto" w:fill="D0CECE"/>
          </w:tcPr>
          <w:p w14:paraId="3A0EE5A4" w14:textId="77777777" w:rsidR="004D3006" w:rsidRPr="006A0C10" w:rsidRDefault="004D3006" w:rsidP="000817A9">
            <w:pPr>
              <w:spacing w:before="100" w:beforeAutospacing="1" w:after="100" w:afterAutospacing="1"/>
              <w:rPr>
                <w:rFonts w:ascii="Arial" w:hAnsi="Arial" w:cs="Arial"/>
                <w:b/>
                <w:sz w:val="24"/>
                <w:szCs w:val="24"/>
                <w:lang w:val="en" w:eastAsia="en-GB"/>
              </w:rPr>
            </w:pPr>
            <w:r w:rsidRPr="006A0C10">
              <w:rPr>
                <w:rFonts w:ascii="Arial" w:hAnsi="Arial" w:cs="Arial"/>
                <w:b/>
                <w:sz w:val="24"/>
                <w:szCs w:val="24"/>
                <w:lang w:val="en" w:eastAsia="en-GB"/>
              </w:rPr>
              <w:t>Payment</w:t>
            </w:r>
          </w:p>
        </w:tc>
        <w:tc>
          <w:tcPr>
            <w:tcW w:w="1571" w:type="dxa"/>
            <w:shd w:val="clear" w:color="auto" w:fill="D0CECE"/>
          </w:tcPr>
          <w:p w14:paraId="688C8923" w14:textId="77777777" w:rsidR="004D3006" w:rsidRPr="006A0C10" w:rsidRDefault="004D3006" w:rsidP="000817A9">
            <w:pPr>
              <w:spacing w:before="100" w:beforeAutospacing="1" w:after="100" w:afterAutospacing="1"/>
              <w:rPr>
                <w:rFonts w:ascii="Arial" w:hAnsi="Arial" w:cs="Arial"/>
                <w:b/>
                <w:sz w:val="24"/>
                <w:szCs w:val="24"/>
                <w:lang w:val="en" w:eastAsia="en-GB"/>
              </w:rPr>
            </w:pPr>
            <w:r w:rsidRPr="006A0C10">
              <w:rPr>
                <w:rFonts w:ascii="Arial" w:hAnsi="Arial" w:cs="Arial"/>
                <w:b/>
                <w:sz w:val="24"/>
                <w:szCs w:val="24"/>
                <w:lang w:val="en" w:eastAsia="en-GB"/>
              </w:rPr>
              <w:t>Amount (%)</w:t>
            </w:r>
          </w:p>
          <w:p w14:paraId="7275E545" w14:textId="77777777" w:rsidR="004D3006" w:rsidRPr="006A0C10" w:rsidRDefault="004D3006" w:rsidP="000817A9">
            <w:pPr>
              <w:spacing w:before="100" w:beforeAutospacing="1" w:after="100" w:afterAutospacing="1"/>
              <w:rPr>
                <w:rFonts w:ascii="Arial" w:hAnsi="Arial" w:cs="Arial"/>
                <w:b/>
                <w:sz w:val="24"/>
                <w:szCs w:val="24"/>
                <w:lang w:val="en" w:eastAsia="en-GB"/>
              </w:rPr>
            </w:pPr>
          </w:p>
        </w:tc>
        <w:tc>
          <w:tcPr>
            <w:tcW w:w="3035" w:type="dxa"/>
            <w:shd w:val="clear" w:color="auto" w:fill="D0CECE"/>
          </w:tcPr>
          <w:p w14:paraId="2FE974F0" w14:textId="77777777" w:rsidR="004D3006" w:rsidRPr="006A0C10" w:rsidRDefault="004D3006" w:rsidP="000817A9">
            <w:pPr>
              <w:spacing w:before="100" w:beforeAutospacing="1" w:after="100" w:afterAutospacing="1"/>
              <w:rPr>
                <w:rFonts w:ascii="Arial" w:hAnsi="Arial" w:cs="Arial"/>
                <w:b/>
                <w:sz w:val="24"/>
                <w:szCs w:val="24"/>
                <w:lang w:val="en" w:eastAsia="en-GB"/>
              </w:rPr>
            </w:pPr>
            <w:r w:rsidRPr="006A0C10">
              <w:rPr>
                <w:rFonts w:ascii="Arial" w:hAnsi="Arial" w:cs="Arial"/>
                <w:b/>
                <w:sz w:val="24"/>
                <w:szCs w:val="24"/>
                <w:lang w:val="en" w:eastAsia="en-GB"/>
              </w:rPr>
              <w:t>Date</w:t>
            </w:r>
          </w:p>
        </w:tc>
        <w:tc>
          <w:tcPr>
            <w:tcW w:w="2769" w:type="dxa"/>
            <w:shd w:val="clear" w:color="auto" w:fill="D0CECE"/>
          </w:tcPr>
          <w:p w14:paraId="2A37F22E" w14:textId="77777777" w:rsidR="004D3006" w:rsidRPr="006A0C10" w:rsidRDefault="004D3006" w:rsidP="000817A9">
            <w:pPr>
              <w:spacing w:before="100" w:beforeAutospacing="1" w:after="100" w:afterAutospacing="1"/>
              <w:rPr>
                <w:rFonts w:ascii="Arial" w:hAnsi="Arial" w:cs="Arial"/>
                <w:b/>
                <w:sz w:val="24"/>
                <w:szCs w:val="24"/>
                <w:lang w:val="en" w:eastAsia="en-GB"/>
              </w:rPr>
            </w:pPr>
            <w:r w:rsidRPr="006A0C10">
              <w:rPr>
                <w:rFonts w:ascii="Arial" w:hAnsi="Arial" w:cs="Arial"/>
                <w:b/>
                <w:sz w:val="24"/>
                <w:szCs w:val="24"/>
                <w:lang w:val="en" w:eastAsia="en-GB"/>
              </w:rPr>
              <w:t>Notes</w:t>
            </w:r>
          </w:p>
        </w:tc>
      </w:tr>
      <w:tr w:rsidR="006A0C10" w:rsidRPr="006A0C10" w14:paraId="5DEE200F" w14:textId="77777777" w:rsidTr="006C11CF">
        <w:tc>
          <w:tcPr>
            <w:tcW w:w="1859" w:type="dxa"/>
            <w:shd w:val="clear" w:color="auto" w:fill="auto"/>
          </w:tcPr>
          <w:p w14:paraId="606F6286" w14:textId="77777777" w:rsidR="004D3006" w:rsidRPr="006A0C10" w:rsidRDefault="006C11CF" w:rsidP="00F049D3">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Interim</w:t>
            </w:r>
          </w:p>
        </w:tc>
        <w:tc>
          <w:tcPr>
            <w:tcW w:w="1571" w:type="dxa"/>
            <w:shd w:val="clear" w:color="auto" w:fill="auto"/>
          </w:tcPr>
          <w:p w14:paraId="2C239509" w14:textId="77777777" w:rsidR="004D3006" w:rsidRPr="006A0C10" w:rsidRDefault="009D4B9A" w:rsidP="009D4B9A">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 xml:space="preserve">Actual </w:t>
            </w:r>
            <w:proofErr w:type="gramStart"/>
            <w:r w:rsidRPr="006A0C10">
              <w:rPr>
                <w:rFonts w:ascii="Arial" w:hAnsi="Arial" w:cs="Arial"/>
                <w:sz w:val="24"/>
                <w:szCs w:val="24"/>
                <w:lang w:val="en" w:eastAsia="en-GB"/>
              </w:rPr>
              <w:t>grant</w:t>
            </w:r>
            <w:proofErr w:type="gramEnd"/>
            <w:r w:rsidRPr="006A0C10">
              <w:rPr>
                <w:rFonts w:ascii="Arial" w:hAnsi="Arial" w:cs="Arial"/>
                <w:sz w:val="24"/>
                <w:szCs w:val="24"/>
                <w:lang w:val="en" w:eastAsia="en-GB"/>
              </w:rPr>
              <w:t xml:space="preserve"> spend u</w:t>
            </w:r>
            <w:r w:rsidR="006C11CF" w:rsidRPr="006A0C10">
              <w:rPr>
                <w:rFonts w:ascii="Arial" w:hAnsi="Arial" w:cs="Arial"/>
                <w:sz w:val="24"/>
                <w:szCs w:val="24"/>
                <w:lang w:val="en" w:eastAsia="en-GB"/>
              </w:rPr>
              <w:t xml:space="preserve">p to </w:t>
            </w:r>
            <w:r w:rsidR="00F845F8" w:rsidRPr="006A0C10">
              <w:rPr>
                <w:rFonts w:ascii="Arial" w:hAnsi="Arial" w:cs="Arial"/>
                <w:sz w:val="24"/>
                <w:szCs w:val="24"/>
                <w:lang w:val="en" w:eastAsia="en-GB"/>
              </w:rPr>
              <w:t>100</w:t>
            </w:r>
            <w:r w:rsidR="004D3006" w:rsidRPr="006A0C10">
              <w:rPr>
                <w:rFonts w:ascii="Arial" w:hAnsi="Arial" w:cs="Arial"/>
                <w:sz w:val="24"/>
                <w:szCs w:val="24"/>
                <w:lang w:val="en" w:eastAsia="en-GB"/>
              </w:rPr>
              <w:t>%</w:t>
            </w:r>
            <w:r w:rsidR="006C11CF" w:rsidRPr="006A0C10">
              <w:rPr>
                <w:rFonts w:ascii="Arial" w:hAnsi="Arial" w:cs="Arial"/>
                <w:sz w:val="24"/>
                <w:szCs w:val="24"/>
                <w:lang w:val="en" w:eastAsia="en-GB"/>
              </w:rPr>
              <w:t xml:space="preserve"> of </w:t>
            </w:r>
            <w:r w:rsidRPr="006A0C10">
              <w:rPr>
                <w:rFonts w:ascii="Arial" w:hAnsi="Arial" w:cs="Arial"/>
                <w:sz w:val="24"/>
                <w:szCs w:val="24"/>
                <w:lang w:val="en" w:eastAsia="en-GB"/>
              </w:rPr>
              <w:t>grant</w:t>
            </w:r>
            <w:r w:rsidR="006C11CF" w:rsidRPr="006A0C10">
              <w:rPr>
                <w:rFonts w:ascii="Arial" w:hAnsi="Arial" w:cs="Arial"/>
                <w:sz w:val="24"/>
                <w:szCs w:val="24"/>
                <w:lang w:val="en" w:eastAsia="en-GB"/>
              </w:rPr>
              <w:t xml:space="preserve"> allocation</w:t>
            </w:r>
            <w:r w:rsidR="00EB30F8" w:rsidRPr="006A0C10">
              <w:rPr>
                <w:rFonts w:ascii="Arial" w:hAnsi="Arial" w:cs="Arial"/>
                <w:sz w:val="24"/>
                <w:szCs w:val="24"/>
                <w:lang w:val="en" w:eastAsia="en-GB"/>
              </w:rPr>
              <w:t>*</w:t>
            </w:r>
          </w:p>
        </w:tc>
        <w:tc>
          <w:tcPr>
            <w:tcW w:w="3035" w:type="dxa"/>
            <w:shd w:val="clear" w:color="auto" w:fill="auto"/>
          </w:tcPr>
          <w:p w14:paraId="6C193263" w14:textId="65D2309B" w:rsidR="004D3006" w:rsidRPr="006A0C10" w:rsidRDefault="00C778AD" w:rsidP="002E57AF">
            <w:pPr>
              <w:spacing w:before="100" w:beforeAutospacing="1" w:after="100" w:afterAutospacing="1"/>
              <w:rPr>
                <w:rFonts w:ascii="Arial" w:hAnsi="Arial" w:cs="Arial"/>
                <w:sz w:val="24"/>
                <w:szCs w:val="24"/>
                <w:lang w:val="en" w:eastAsia="en-GB"/>
              </w:rPr>
            </w:pPr>
            <w:r>
              <w:rPr>
                <w:rFonts w:ascii="Arial" w:hAnsi="Arial" w:cs="Arial"/>
                <w:sz w:val="24"/>
                <w:szCs w:val="24"/>
                <w:lang w:val="en" w:eastAsia="en-GB"/>
              </w:rPr>
              <w:t>August</w:t>
            </w:r>
            <w:r w:rsidR="00AF6059">
              <w:rPr>
                <w:rFonts w:ascii="Arial" w:hAnsi="Arial" w:cs="Arial"/>
                <w:sz w:val="24"/>
                <w:szCs w:val="24"/>
                <w:lang w:val="en" w:eastAsia="en-GB"/>
              </w:rPr>
              <w:t>/September</w:t>
            </w:r>
            <w:r w:rsidR="002E57AF" w:rsidRPr="006A0C10">
              <w:rPr>
                <w:rFonts w:ascii="Arial" w:hAnsi="Arial" w:cs="Arial"/>
                <w:sz w:val="24"/>
                <w:szCs w:val="24"/>
                <w:lang w:val="en" w:eastAsia="en-GB"/>
              </w:rPr>
              <w:t xml:space="preserve"> 2022</w:t>
            </w:r>
          </w:p>
        </w:tc>
        <w:tc>
          <w:tcPr>
            <w:tcW w:w="2769" w:type="dxa"/>
            <w:shd w:val="clear" w:color="auto" w:fill="auto"/>
          </w:tcPr>
          <w:p w14:paraId="1DAF020B" w14:textId="77777777" w:rsidR="004D3006" w:rsidRPr="006A0C10" w:rsidRDefault="004D3006" w:rsidP="00F845F8">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 xml:space="preserve">Payment </w:t>
            </w:r>
            <w:r w:rsidR="00F845F8" w:rsidRPr="006A0C10">
              <w:rPr>
                <w:rFonts w:ascii="Arial" w:hAnsi="Arial" w:cs="Arial"/>
                <w:sz w:val="24"/>
                <w:szCs w:val="24"/>
                <w:lang w:val="en" w:eastAsia="en-GB"/>
              </w:rPr>
              <w:t>made in arrears</w:t>
            </w:r>
          </w:p>
        </w:tc>
      </w:tr>
      <w:tr w:rsidR="006A0C10" w:rsidRPr="006A0C10" w14:paraId="216AC04F" w14:textId="77777777" w:rsidTr="006C11CF">
        <w:tc>
          <w:tcPr>
            <w:tcW w:w="1859" w:type="dxa"/>
            <w:shd w:val="clear" w:color="auto" w:fill="auto"/>
          </w:tcPr>
          <w:p w14:paraId="1350C4E8" w14:textId="77777777" w:rsidR="006C11CF" w:rsidRPr="006A0C10" w:rsidRDefault="006C11CF" w:rsidP="009240F9">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Final</w:t>
            </w:r>
          </w:p>
        </w:tc>
        <w:tc>
          <w:tcPr>
            <w:tcW w:w="1571" w:type="dxa"/>
            <w:shd w:val="clear" w:color="auto" w:fill="auto"/>
          </w:tcPr>
          <w:p w14:paraId="1C9EA983" w14:textId="77777777" w:rsidR="006C11CF" w:rsidRPr="006A0C10" w:rsidRDefault="00BF2AC2" w:rsidP="009D4B9A">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Actual gra</w:t>
            </w:r>
            <w:r w:rsidR="009D4B9A" w:rsidRPr="006A0C10">
              <w:rPr>
                <w:rFonts w:ascii="Arial" w:hAnsi="Arial" w:cs="Arial"/>
                <w:sz w:val="24"/>
                <w:szCs w:val="24"/>
                <w:lang w:val="en" w:eastAsia="en-GB"/>
              </w:rPr>
              <w:t>nt spend u</w:t>
            </w:r>
            <w:r w:rsidR="006C11CF" w:rsidRPr="006A0C10">
              <w:rPr>
                <w:rFonts w:ascii="Arial" w:hAnsi="Arial" w:cs="Arial"/>
                <w:sz w:val="24"/>
                <w:szCs w:val="24"/>
                <w:lang w:val="en" w:eastAsia="en-GB"/>
              </w:rPr>
              <w:t xml:space="preserve">p to 100% of </w:t>
            </w:r>
            <w:proofErr w:type="gramStart"/>
            <w:r w:rsidR="009D4B9A" w:rsidRPr="006A0C10">
              <w:rPr>
                <w:rFonts w:ascii="Arial" w:hAnsi="Arial" w:cs="Arial"/>
                <w:sz w:val="24"/>
                <w:szCs w:val="24"/>
                <w:lang w:val="en" w:eastAsia="en-GB"/>
              </w:rPr>
              <w:t xml:space="preserve">grant </w:t>
            </w:r>
            <w:r w:rsidR="006C11CF" w:rsidRPr="006A0C10">
              <w:rPr>
                <w:rFonts w:ascii="Arial" w:hAnsi="Arial" w:cs="Arial"/>
                <w:sz w:val="24"/>
                <w:szCs w:val="24"/>
                <w:lang w:val="en" w:eastAsia="en-GB"/>
              </w:rPr>
              <w:t xml:space="preserve"> allocation</w:t>
            </w:r>
            <w:proofErr w:type="gramEnd"/>
            <w:r w:rsidR="00EB30F8" w:rsidRPr="006A0C10">
              <w:rPr>
                <w:rFonts w:ascii="Arial" w:hAnsi="Arial" w:cs="Arial"/>
                <w:sz w:val="24"/>
                <w:szCs w:val="24"/>
                <w:lang w:val="en" w:eastAsia="en-GB"/>
              </w:rPr>
              <w:t>*</w:t>
            </w:r>
          </w:p>
        </w:tc>
        <w:tc>
          <w:tcPr>
            <w:tcW w:w="3035" w:type="dxa"/>
            <w:shd w:val="clear" w:color="auto" w:fill="auto"/>
          </w:tcPr>
          <w:p w14:paraId="0DD9C708" w14:textId="546DCD84" w:rsidR="006C11CF" w:rsidRPr="006A0C10" w:rsidRDefault="00AF6059" w:rsidP="009240F9">
            <w:pPr>
              <w:spacing w:before="100" w:beforeAutospacing="1" w:after="100" w:afterAutospacing="1"/>
              <w:rPr>
                <w:rFonts w:ascii="Arial" w:hAnsi="Arial" w:cs="Arial"/>
                <w:sz w:val="24"/>
                <w:szCs w:val="24"/>
                <w:lang w:val="en" w:eastAsia="en-GB"/>
              </w:rPr>
            </w:pPr>
            <w:r>
              <w:rPr>
                <w:rFonts w:ascii="Arial" w:hAnsi="Arial" w:cs="Arial"/>
                <w:sz w:val="24"/>
                <w:szCs w:val="24"/>
                <w:lang w:val="en" w:eastAsia="en-GB"/>
              </w:rPr>
              <w:t>December</w:t>
            </w:r>
            <w:r w:rsidR="00D61AAF">
              <w:rPr>
                <w:rFonts w:ascii="Arial" w:hAnsi="Arial" w:cs="Arial"/>
                <w:sz w:val="24"/>
                <w:szCs w:val="24"/>
                <w:lang w:val="en" w:eastAsia="en-GB"/>
              </w:rPr>
              <w:t xml:space="preserve"> </w:t>
            </w:r>
            <w:r w:rsidR="00D56243">
              <w:rPr>
                <w:rFonts w:ascii="Arial" w:hAnsi="Arial" w:cs="Arial"/>
                <w:sz w:val="24"/>
                <w:szCs w:val="24"/>
                <w:lang w:val="en" w:eastAsia="en-GB"/>
              </w:rPr>
              <w:t>2</w:t>
            </w:r>
            <w:r w:rsidR="00D61AAF">
              <w:rPr>
                <w:rFonts w:ascii="Arial" w:hAnsi="Arial" w:cs="Arial"/>
                <w:sz w:val="24"/>
                <w:szCs w:val="24"/>
                <w:lang w:val="en" w:eastAsia="en-GB"/>
              </w:rPr>
              <w:t xml:space="preserve">022 </w:t>
            </w:r>
            <w:r>
              <w:rPr>
                <w:rFonts w:ascii="Arial" w:hAnsi="Arial" w:cs="Arial"/>
                <w:sz w:val="24"/>
                <w:szCs w:val="24"/>
                <w:lang w:val="en" w:eastAsia="en-GB"/>
              </w:rPr>
              <w:t>/January</w:t>
            </w:r>
            <w:r w:rsidR="002E57AF" w:rsidRPr="006A0C10">
              <w:rPr>
                <w:rFonts w:ascii="Arial" w:hAnsi="Arial" w:cs="Arial"/>
                <w:sz w:val="24"/>
                <w:szCs w:val="24"/>
                <w:lang w:val="en" w:eastAsia="en-GB"/>
              </w:rPr>
              <w:t xml:space="preserve"> 202</w:t>
            </w:r>
            <w:r w:rsidR="00D61AAF">
              <w:rPr>
                <w:rFonts w:ascii="Arial" w:hAnsi="Arial" w:cs="Arial"/>
                <w:sz w:val="24"/>
                <w:szCs w:val="24"/>
                <w:lang w:val="en" w:eastAsia="en-GB"/>
              </w:rPr>
              <w:t>3</w:t>
            </w:r>
          </w:p>
        </w:tc>
        <w:tc>
          <w:tcPr>
            <w:tcW w:w="2769" w:type="dxa"/>
            <w:shd w:val="clear" w:color="auto" w:fill="auto"/>
          </w:tcPr>
          <w:p w14:paraId="76B53979" w14:textId="77777777" w:rsidR="006C11CF" w:rsidRPr="006A0C10" w:rsidRDefault="006C11CF" w:rsidP="009240F9">
            <w:pPr>
              <w:spacing w:before="100" w:beforeAutospacing="1" w:after="100" w:afterAutospacing="1"/>
              <w:rPr>
                <w:rFonts w:ascii="Arial" w:hAnsi="Arial" w:cs="Arial"/>
                <w:sz w:val="24"/>
                <w:szCs w:val="24"/>
                <w:lang w:val="en" w:eastAsia="en-GB"/>
              </w:rPr>
            </w:pPr>
            <w:r w:rsidRPr="006A0C10">
              <w:rPr>
                <w:rFonts w:ascii="Arial" w:hAnsi="Arial" w:cs="Arial"/>
                <w:sz w:val="24"/>
                <w:szCs w:val="24"/>
                <w:lang w:val="en" w:eastAsia="en-GB"/>
              </w:rPr>
              <w:t>Payment made in arrears</w:t>
            </w:r>
          </w:p>
        </w:tc>
      </w:tr>
    </w:tbl>
    <w:p w14:paraId="1760592A" w14:textId="77777777" w:rsidR="00EF1C29" w:rsidRPr="00FD0003" w:rsidRDefault="00EB30F8" w:rsidP="007533F6">
      <w:pPr>
        <w:spacing w:before="100" w:beforeAutospacing="1" w:after="100" w:afterAutospacing="1"/>
        <w:outlineLvl w:val="1"/>
        <w:rPr>
          <w:rFonts w:ascii="Arial" w:hAnsi="Arial" w:cs="Arial"/>
          <w:bCs/>
          <w:lang w:val="en" w:eastAsia="en-GB"/>
        </w:rPr>
      </w:pPr>
      <w:r w:rsidRPr="006A0C10">
        <w:rPr>
          <w:rFonts w:ascii="Arial" w:hAnsi="Arial" w:cs="Arial"/>
          <w:bCs/>
          <w:lang w:val="en" w:eastAsia="en-GB"/>
        </w:rPr>
        <w:t>*</w:t>
      </w:r>
      <w:proofErr w:type="gramStart"/>
      <w:r w:rsidRPr="00FD0003">
        <w:rPr>
          <w:rFonts w:ascii="Arial" w:hAnsi="Arial" w:cs="Arial"/>
          <w:bCs/>
          <w:lang w:val="en" w:eastAsia="en-GB"/>
        </w:rPr>
        <w:t>subject</w:t>
      </w:r>
      <w:proofErr w:type="gramEnd"/>
      <w:r w:rsidRPr="00FD0003">
        <w:rPr>
          <w:rFonts w:ascii="Arial" w:hAnsi="Arial" w:cs="Arial"/>
          <w:bCs/>
          <w:lang w:val="en" w:eastAsia="en-GB"/>
        </w:rPr>
        <w:t xml:space="preserve"> to eligible spend criteria</w:t>
      </w:r>
    </w:p>
    <w:p w14:paraId="38CBD514" w14:textId="77777777" w:rsidR="002B751A" w:rsidRDefault="002B751A" w:rsidP="00BF2AC2">
      <w:pPr>
        <w:spacing w:before="100" w:beforeAutospacing="1" w:after="100" w:afterAutospacing="1"/>
        <w:outlineLvl w:val="1"/>
        <w:rPr>
          <w:rFonts w:ascii="Arial" w:hAnsi="Arial" w:cs="Arial"/>
          <w:b/>
          <w:bCs/>
          <w:sz w:val="28"/>
          <w:szCs w:val="28"/>
          <w:lang w:val="en" w:eastAsia="en-GB"/>
        </w:rPr>
      </w:pPr>
    </w:p>
    <w:p w14:paraId="66495827" w14:textId="57F3A348" w:rsidR="004D3006" w:rsidRPr="00FD0003" w:rsidRDefault="004D3006" w:rsidP="00BF2AC2">
      <w:pPr>
        <w:spacing w:before="100" w:beforeAutospacing="1" w:after="100" w:afterAutospacing="1"/>
        <w:outlineLvl w:val="1"/>
        <w:rPr>
          <w:rFonts w:cs="Arial"/>
          <w:b/>
          <w:sz w:val="24"/>
          <w:szCs w:val="24"/>
          <w:lang w:val="en" w:eastAsia="en-GB"/>
        </w:rPr>
      </w:pPr>
      <w:r w:rsidRPr="00FD0003">
        <w:rPr>
          <w:rFonts w:ascii="Arial" w:hAnsi="Arial" w:cs="Arial"/>
          <w:b/>
          <w:bCs/>
          <w:sz w:val="28"/>
          <w:szCs w:val="28"/>
          <w:lang w:val="en" w:eastAsia="en-GB"/>
        </w:rPr>
        <w:t>Managing the risk of fraud</w:t>
      </w:r>
      <w:r w:rsidR="005045E8" w:rsidRPr="00FD0003">
        <w:rPr>
          <w:rFonts w:ascii="Arial" w:hAnsi="Arial" w:cs="Arial"/>
          <w:b/>
          <w:bCs/>
          <w:sz w:val="28"/>
          <w:szCs w:val="28"/>
          <w:lang w:val="en" w:eastAsia="en-GB"/>
        </w:rPr>
        <w:t xml:space="preserve"> </w:t>
      </w:r>
    </w:p>
    <w:p w14:paraId="26C7BD57" w14:textId="77777777" w:rsidR="00185845" w:rsidRPr="00FD0003" w:rsidRDefault="00185845"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FD0003">
        <w:rPr>
          <w:rFonts w:cs="Arial"/>
          <w:b w:val="0"/>
          <w:sz w:val="24"/>
          <w:szCs w:val="24"/>
          <w:lang w:val="en" w:eastAsia="en-GB"/>
        </w:rPr>
        <w:t>Fraudsters can target funds of this type.</w:t>
      </w:r>
    </w:p>
    <w:p w14:paraId="57B77F08" w14:textId="77777777" w:rsidR="004D3006" w:rsidRPr="00FD0003" w:rsidRDefault="004D3006"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FD0003">
        <w:rPr>
          <w:rFonts w:cs="Arial"/>
          <w:b w:val="0"/>
          <w:sz w:val="24"/>
          <w:szCs w:val="24"/>
          <w:lang w:val="en" w:eastAsia="en-GB"/>
        </w:rPr>
        <w:t xml:space="preserve">As with any welfare payment to vulnerable recipients there is a risk of fraud, as recipients might appear to be eligible when they are not. </w:t>
      </w:r>
    </w:p>
    <w:p w14:paraId="35913A3C" w14:textId="77777777" w:rsidR="004D3006" w:rsidRPr="00FD0003" w:rsidRDefault="004D3006"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FD0003">
        <w:rPr>
          <w:rFonts w:cs="Arial"/>
          <w:b w:val="0"/>
          <w:sz w:val="24"/>
          <w:szCs w:val="24"/>
          <w:lang w:val="en" w:eastAsia="en-GB"/>
        </w:rPr>
        <w:t xml:space="preserve">To help mitigate this risk, </w:t>
      </w:r>
      <w:r w:rsidR="00024B84" w:rsidRPr="00FD0003">
        <w:rPr>
          <w:rFonts w:cs="Arial"/>
          <w:b w:val="0"/>
          <w:sz w:val="24"/>
          <w:szCs w:val="24"/>
          <w:lang w:val="en" w:eastAsia="en-GB"/>
        </w:rPr>
        <w:t>Authorities</w:t>
      </w:r>
      <w:r w:rsidRPr="00FD0003">
        <w:rPr>
          <w:rFonts w:cs="Arial"/>
          <w:b w:val="0"/>
          <w:sz w:val="24"/>
          <w:szCs w:val="24"/>
          <w:lang w:val="en" w:eastAsia="en-GB"/>
        </w:rPr>
        <w:t xml:space="preserve"> should involve District Councils and other </w:t>
      </w:r>
      <w:proofErr w:type="spellStart"/>
      <w:r w:rsidRPr="00FD0003">
        <w:rPr>
          <w:rFonts w:cs="Arial"/>
          <w:b w:val="0"/>
          <w:sz w:val="24"/>
          <w:szCs w:val="24"/>
          <w:lang w:val="en" w:eastAsia="en-GB"/>
        </w:rPr>
        <w:t>organisations</w:t>
      </w:r>
      <w:proofErr w:type="spellEnd"/>
      <w:r w:rsidRPr="00FD0003">
        <w:rPr>
          <w:rFonts w:cs="Arial"/>
          <w:b w:val="0"/>
          <w:sz w:val="24"/>
          <w:szCs w:val="24"/>
          <w:lang w:val="en" w:eastAsia="en-GB"/>
        </w:rPr>
        <w:t xml:space="preserve"> chosen to administer this scheme to help identify vulnerable families</w:t>
      </w:r>
      <w:r w:rsidR="006A7F30" w:rsidRPr="00FD0003">
        <w:rPr>
          <w:rFonts w:cs="Arial"/>
          <w:b w:val="0"/>
          <w:sz w:val="24"/>
          <w:szCs w:val="24"/>
          <w:lang w:val="en" w:eastAsia="en-GB"/>
        </w:rPr>
        <w:t xml:space="preserve">, </w:t>
      </w:r>
      <w:proofErr w:type="gramStart"/>
      <w:r w:rsidR="006A7F30" w:rsidRPr="00FD0003">
        <w:rPr>
          <w:rFonts w:cs="Arial"/>
          <w:b w:val="0"/>
          <w:sz w:val="24"/>
          <w:szCs w:val="24"/>
          <w:lang w:val="en" w:eastAsia="en-GB"/>
        </w:rPr>
        <w:t>households</w:t>
      </w:r>
      <w:proofErr w:type="gramEnd"/>
      <w:r w:rsidR="006A7F30" w:rsidRPr="00FD0003">
        <w:rPr>
          <w:rFonts w:cs="Arial"/>
          <w:b w:val="0"/>
          <w:sz w:val="24"/>
          <w:szCs w:val="24"/>
          <w:lang w:val="en" w:eastAsia="en-GB"/>
        </w:rPr>
        <w:t xml:space="preserve"> and individuals</w:t>
      </w:r>
      <w:r w:rsidRPr="00FD0003">
        <w:rPr>
          <w:rFonts w:cs="Arial"/>
          <w:b w:val="0"/>
          <w:sz w:val="24"/>
          <w:szCs w:val="24"/>
          <w:lang w:val="en" w:eastAsia="en-GB"/>
        </w:rPr>
        <w:t xml:space="preserve">. </w:t>
      </w:r>
    </w:p>
    <w:p w14:paraId="1F73F1F5" w14:textId="77777777" w:rsidR="0091603A" w:rsidRPr="00FD0003" w:rsidRDefault="00024B84"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FD0003">
        <w:rPr>
          <w:rFonts w:cs="Arial"/>
          <w:b w:val="0"/>
          <w:sz w:val="24"/>
          <w:szCs w:val="24"/>
          <w:lang w:val="en" w:eastAsia="en-GB"/>
        </w:rPr>
        <w:t>Authorities</w:t>
      </w:r>
      <w:r w:rsidR="002B3472" w:rsidRPr="00FD0003">
        <w:rPr>
          <w:rFonts w:cs="Arial"/>
          <w:b w:val="0"/>
          <w:sz w:val="24"/>
          <w:szCs w:val="24"/>
          <w:lang w:val="en" w:eastAsia="en-GB"/>
        </w:rPr>
        <w:t xml:space="preserve"> wishing to work with </w:t>
      </w:r>
      <w:r w:rsidR="00F83D93" w:rsidRPr="00FD0003">
        <w:rPr>
          <w:rFonts w:cs="Arial"/>
          <w:b w:val="0"/>
          <w:sz w:val="24"/>
          <w:szCs w:val="24"/>
          <w:lang w:val="en" w:eastAsia="en-GB"/>
        </w:rPr>
        <w:t>TPOs t</w:t>
      </w:r>
      <w:r w:rsidR="002B3472" w:rsidRPr="00FD0003">
        <w:rPr>
          <w:rFonts w:cs="Arial"/>
          <w:b w:val="0"/>
          <w:sz w:val="24"/>
          <w:szCs w:val="24"/>
          <w:lang w:val="en" w:eastAsia="en-GB"/>
        </w:rPr>
        <w:t xml:space="preserve">o deliver the </w:t>
      </w:r>
      <w:r w:rsidR="00F83D93" w:rsidRPr="00FD0003">
        <w:rPr>
          <w:rFonts w:cs="Arial"/>
          <w:b w:val="0"/>
          <w:sz w:val="24"/>
          <w:szCs w:val="24"/>
          <w:lang w:val="en" w:eastAsia="en-GB"/>
        </w:rPr>
        <w:t>sch</w:t>
      </w:r>
      <w:r w:rsidR="00AF0237" w:rsidRPr="00FD0003">
        <w:rPr>
          <w:rFonts w:cs="Arial"/>
          <w:b w:val="0"/>
          <w:sz w:val="24"/>
          <w:szCs w:val="24"/>
          <w:lang w:val="en" w:eastAsia="en-GB"/>
        </w:rPr>
        <w:t>e</w:t>
      </w:r>
      <w:r w:rsidR="00F83D93" w:rsidRPr="00FD0003">
        <w:rPr>
          <w:rFonts w:cs="Arial"/>
          <w:b w:val="0"/>
          <w:sz w:val="24"/>
          <w:szCs w:val="24"/>
          <w:lang w:val="en" w:eastAsia="en-GB"/>
        </w:rPr>
        <w:t>me</w:t>
      </w:r>
      <w:r w:rsidR="002B3472" w:rsidRPr="00FD0003">
        <w:rPr>
          <w:rFonts w:cs="Arial"/>
          <w:b w:val="0"/>
          <w:sz w:val="24"/>
          <w:szCs w:val="24"/>
          <w:lang w:val="en" w:eastAsia="en-GB"/>
        </w:rPr>
        <w:t xml:space="preserve"> must carry out suitable due diligence checks to ensure they are viable and able to deliver the support</w:t>
      </w:r>
      <w:r w:rsidR="004A2937" w:rsidRPr="00FD0003">
        <w:rPr>
          <w:rFonts w:cs="Arial"/>
          <w:b w:val="0"/>
          <w:sz w:val="24"/>
          <w:szCs w:val="24"/>
          <w:lang w:val="en" w:eastAsia="en-GB"/>
        </w:rPr>
        <w:t xml:space="preserve">. So, for example, </w:t>
      </w:r>
      <w:r w:rsidR="002B3472" w:rsidRPr="00FD0003">
        <w:rPr>
          <w:rFonts w:cs="Arial"/>
          <w:b w:val="0"/>
          <w:sz w:val="24"/>
          <w:szCs w:val="24"/>
          <w:lang w:val="en" w:eastAsia="en-GB"/>
        </w:rPr>
        <w:t>ensur</w:t>
      </w:r>
      <w:r w:rsidR="004A2937" w:rsidRPr="00FD0003">
        <w:rPr>
          <w:rFonts w:cs="Arial"/>
          <w:b w:val="0"/>
          <w:sz w:val="24"/>
          <w:szCs w:val="24"/>
          <w:lang w:val="en" w:eastAsia="en-GB"/>
        </w:rPr>
        <w:t xml:space="preserve">ing </w:t>
      </w:r>
      <w:r w:rsidR="002B3472" w:rsidRPr="00FD0003">
        <w:rPr>
          <w:rFonts w:cs="Arial"/>
          <w:b w:val="0"/>
          <w:sz w:val="24"/>
          <w:szCs w:val="24"/>
          <w:lang w:val="en" w:eastAsia="en-GB"/>
        </w:rPr>
        <w:t>all charities are registered and tak</w:t>
      </w:r>
      <w:r w:rsidR="004A2937" w:rsidRPr="00FD0003">
        <w:rPr>
          <w:rFonts w:cs="Arial"/>
          <w:b w:val="0"/>
          <w:sz w:val="24"/>
          <w:szCs w:val="24"/>
          <w:lang w:val="en" w:eastAsia="en-GB"/>
        </w:rPr>
        <w:t>ing</w:t>
      </w:r>
      <w:r w:rsidR="002B3472" w:rsidRPr="00FD0003">
        <w:rPr>
          <w:rFonts w:cs="Arial"/>
          <w:b w:val="0"/>
          <w:sz w:val="24"/>
          <w:szCs w:val="24"/>
          <w:lang w:val="en" w:eastAsia="en-GB"/>
        </w:rPr>
        <w:t xml:space="preserve"> extra caution if they are new </w:t>
      </w:r>
      <w:proofErr w:type="spellStart"/>
      <w:r w:rsidR="002B3472" w:rsidRPr="00FD0003">
        <w:rPr>
          <w:rFonts w:cs="Arial"/>
          <w:b w:val="0"/>
          <w:sz w:val="24"/>
          <w:szCs w:val="24"/>
          <w:lang w:val="en" w:eastAsia="en-GB"/>
        </w:rPr>
        <w:t>organisations</w:t>
      </w:r>
      <w:proofErr w:type="spellEnd"/>
      <w:r w:rsidR="002B3472" w:rsidRPr="00FD0003">
        <w:rPr>
          <w:rFonts w:cs="Arial"/>
          <w:b w:val="0"/>
          <w:sz w:val="24"/>
          <w:szCs w:val="24"/>
          <w:lang w:val="en" w:eastAsia="en-GB"/>
        </w:rPr>
        <w:t>.</w:t>
      </w:r>
      <w:r w:rsidR="0091603A" w:rsidRPr="00FD0003">
        <w:rPr>
          <w:rFonts w:cs="Arial"/>
          <w:b w:val="0"/>
          <w:sz w:val="24"/>
          <w:szCs w:val="24"/>
          <w:lang w:val="en" w:eastAsia="en-GB"/>
        </w:rPr>
        <w:tab/>
      </w:r>
    </w:p>
    <w:p w14:paraId="3E15F588" w14:textId="77777777" w:rsidR="0091603A" w:rsidRPr="00FD0003" w:rsidRDefault="00024B84"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FD0003">
        <w:rPr>
          <w:rFonts w:cs="Arial"/>
          <w:b w:val="0"/>
          <w:sz w:val="24"/>
          <w:szCs w:val="24"/>
          <w:lang w:val="en" w:eastAsia="en-GB"/>
        </w:rPr>
        <w:t>Authorities</w:t>
      </w:r>
      <w:r w:rsidR="0091603A" w:rsidRPr="00FD0003">
        <w:rPr>
          <w:rFonts w:cs="Arial"/>
          <w:b w:val="0"/>
          <w:sz w:val="24"/>
          <w:szCs w:val="24"/>
          <w:lang w:val="en" w:eastAsia="en-GB"/>
        </w:rPr>
        <w:t xml:space="preserve"> are also encouraged to ensure checks are in place to verify the identity of those eligible.</w:t>
      </w:r>
    </w:p>
    <w:p w14:paraId="6B793EB7" w14:textId="72553E26" w:rsidR="00BF2AC2" w:rsidRPr="00FD0003" w:rsidRDefault="00024B84"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FD0003">
        <w:rPr>
          <w:rFonts w:cs="Arial"/>
          <w:b w:val="0"/>
          <w:sz w:val="24"/>
          <w:szCs w:val="24"/>
          <w:lang w:val="en" w:eastAsia="en-GB"/>
        </w:rPr>
        <w:t>Authorities</w:t>
      </w:r>
      <w:r w:rsidR="0091603A" w:rsidRPr="00FD0003">
        <w:rPr>
          <w:rFonts w:cs="Arial"/>
          <w:b w:val="0"/>
          <w:sz w:val="24"/>
          <w:szCs w:val="24"/>
          <w:lang w:val="en" w:eastAsia="en-GB"/>
        </w:rPr>
        <w:t xml:space="preserve"> are encouraged to ask </w:t>
      </w:r>
      <w:proofErr w:type="spellStart"/>
      <w:r w:rsidR="00744FF5" w:rsidRPr="00FD0003">
        <w:rPr>
          <w:rFonts w:cs="Arial"/>
          <w:b w:val="0"/>
          <w:sz w:val="24"/>
          <w:szCs w:val="24"/>
          <w:lang w:val="en" w:eastAsia="en-GB"/>
        </w:rPr>
        <w:t>neighbo</w:t>
      </w:r>
      <w:r w:rsidR="00693696" w:rsidRPr="00FD0003">
        <w:rPr>
          <w:rFonts w:cs="Arial"/>
          <w:b w:val="0"/>
          <w:sz w:val="24"/>
          <w:szCs w:val="24"/>
          <w:lang w:val="en" w:eastAsia="en-GB"/>
        </w:rPr>
        <w:t>u</w:t>
      </w:r>
      <w:r w:rsidR="00744FF5" w:rsidRPr="00FD0003">
        <w:rPr>
          <w:rFonts w:cs="Arial"/>
          <w:b w:val="0"/>
          <w:sz w:val="24"/>
          <w:szCs w:val="24"/>
          <w:lang w:val="en" w:eastAsia="en-GB"/>
        </w:rPr>
        <w:t>ring</w:t>
      </w:r>
      <w:proofErr w:type="spellEnd"/>
      <w:r w:rsidR="0091603A" w:rsidRPr="00FD0003">
        <w:rPr>
          <w:rFonts w:cs="Arial"/>
          <w:b w:val="0"/>
          <w:sz w:val="24"/>
          <w:szCs w:val="24"/>
          <w:lang w:val="en" w:eastAsia="en-GB"/>
        </w:rPr>
        <w:t xml:space="preserve"> authorities to work together to help prevent double provision </w:t>
      </w:r>
      <w:r w:rsidR="00797527" w:rsidRPr="00FD0003">
        <w:rPr>
          <w:rFonts w:cs="Arial"/>
          <w:b w:val="0"/>
          <w:sz w:val="24"/>
          <w:szCs w:val="24"/>
          <w:lang w:val="en" w:eastAsia="en-GB"/>
        </w:rPr>
        <w:t>and/or no provision</w:t>
      </w:r>
      <w:r w:rsidR="00AA48F4" w:rsidRPr="00FD0003">
        <w:rPr>
          <w:rFonts w:cs="Arial"/>
          <w:b w:val="0"/>
          <w:sz w:val="24"/>
          <w:szCs w:val="24"/>
          <w:lang w:val="en" w:eastAsia="en-GB"/>
        </w:rPr>
        <w:t xml:space="preserve"> </w:t>
      </w:r>
      <w:r w:rsidR="0091603A" w:rsidRPr="00FD0003">
        <w:rPr>
          <w:rFonts w:cs="Arial"/>
          <w:b w:val="0"/>
          <w:sz w:val="24"/>
          <w:szCs w:val="24"/>
          <w:lang w:val="en" w:eastAsia="en-GB"/>
        </w:rPr>
        <w:t>– especially where allocation of provision is by school in one area and by residential address in another.</w:t>
      </w:r>
    </w:p>
    <w:p w14:paraId="2567EA4B" w14:textId="77777777" w:rsidR="001E18E1" w:rsidRPr="00FD0003" w:rsidRDefault="001563FB"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FD0003">
        <w:rPr>
          <w:rFonts w:cs="Arial"/>
          <w:b w:val="0"/>
          <w:sz w:val="24"/>
          <w:szCs w:val="24"/>
          <w:lang w:val="en" w:eastAsia="en-GB"/>
        </w:rPr>
        <w:lastRenderedPageBreak/>
        <w:t xml:space="preserve">It is for </w:t>
      </w:r>
      <w:r w:rsidR="00024B84" w:rsidRPr="00FD0003">
        <w:rPr>
          <w:rFonts w:cs="Arial"/>
          <w:b w:val="0"/>
          <w:sz w:val="24"/>
          <w:szCs w:val="24"/>
          <w:lang w:val="en" w:eastAsia="en-GB"/>
        </w:rPr>
        <w:t>Authorities</w:t>
      </w:r>
      <w:r w:rsidRPr="00FD0003">
        <w:rPr>
          <w:rFonts w:cs="Arial"/>
          <w:b w:val="0"/>
          <w:sz w:val="24"/>
          <w:szCs w:val="24"/>
          <w:lang w:val="en" w:eastAsia="en-GB"/>
        </w:rPr>
        <w:t xml:space="preserve"> to decide how payments are made to recipients. However, when making decisions, </w:t>
      </w:r>
      <w:r w:rsidR="00024B84" w:rsidRPr="00FD0003">
        <w:rPr>
          <w:rFonts w:cs="Arial"/>
          <w:b w:val="0"/>
          <w:sz w:val="24"/>
          <w:szCs w:val="24"/>
          <w:lang w:val="en" w:eastAsia="en-GB"/>
        </w:rPr>
        <w:t>Authorities</w:t>
      </w:r>
      <w:r w:rsidRPr="00FD0003">
        <w:rPr>
          <w:rFonts w:cs="Arial"/>
          <w:b w:val="0"/>
          <w:sz w:val="24"/>
          <w:szCs w:val="24"/>
          <w:lang w:val="en" w:eastAsia="en-GB"/>
        </w:rPr>
        <w:t xml:space="preserve"> should consider the risks involved. Although they still carry fraud risks, vouchers should be used instead of cash where possible as this helps to mitigate the risk of the money being spent by the recipient on things outside of the policy intent</w:t>
      </w:r>
      <w:r w:rsidR="00F049D3" w:rsidRPr="00FD0003">
        <w:rPr>
          <w:rFonts w:cs="Arial"/>
          <w:b w:val="0"/>
          <w:sz w:val="24"/>
          <w:szCs w:val="24"/>
          <w:lang w:val="en" w:eastAsia="en-GB"/>
        </w:rPr>
        <w:t>.</w:t>
      </w:r>
      <w:r w:rsidR="0091603A" w:rsidRPr="00FD0003">
        <w:rPr>
          <w:rFonts w:cs="Arial"/>
          <w:b w:val="0"/>
          <w:sz w:val="24"/>
          <w:szCs w:val="24"/>
          <w:lang w:val="en" w:eastAsia="en-GB"/>
        </w:rPr>
        <w:t xml:space="preserve"> </w:t>
      </w:r>
    </w:p>
    <w:p w14:paraId="1E9403CF" w14:textId="52D97311" w:rsidR="0091603A" w:rsidRPr="00FD0003" w:rsidRDefault="00024B84"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FD0003">
        <w:rPr>
          <w:rFonts w:cs="Arial"/>
          <w:b w:val="0"/>
          <w:sz w:val="24"/>
          <w:szCs w:val="24"/>
          <w:lang w:val="en" w:eastAsia="en-GB"/>
        </w:rPr>
        <w:t>Authorities</w:t>
      </w:r>
      <w:r w:rsidR="0091603A" w:rsidRPr="00FD0003">
        <w:rPr>
          <w:rFonts w:cs="Arial"/>
          <w:b w:val="0"/>
          <w:sz w:val="24"/>
          <w:szCs w:val="24"/>
          <w:lang w:val="en" w:eastAsia="en-GB"/>
        </w:rPr>
        <w:t xml:space="preserve"> should ensure that they consider and put in place suitable controls when making use of vouchers as part of this </w:t>
      </w:r>
      <w:r w:rsidR="004A2937" w:rsidRPr="00FD0003">
        <w:rPr>
          <w:rFonts w:cs="Arial"/>
          <w:b w:val="0"/>
          <w:sz w:val="24"/>
          <w:szCs w:val="24"/>
          <w:lang w:val="en" w:eastAsia="en-GB"/>
        </w:rPr>
        <w:t>s</w:t>
      </w:r>
      <w:r w:rsidR="0091603A" w:rsidRPr="00FD0003">
        <w:rPr>
          <w:rFonts w:cs="Arial"/>
          <w:b w:val="0"/>
          <w:sz w:val="24"/>
          <w:szCs w:val="24"/>
          <w:lang w:val="en" w:eastAsia="en-GB"/>
        </w:rPr>
        <w:t xml:space="preserve">cheme. </w:t>
      </w:r>
      <w:r w:rsidRPr="00FD0003">
        <w:rPr>
          <w:rFonts w:cs="Arial"/>
          <w:b w:val="0"/>
          <w:sz w:val="24"/>
          <w:szCs w:val="24"/>
          <w:lang w:val="en" w:eastAsia="en-GB"/>
        </w:rPr>
        <w:t>Authorities</w:t>
      </w:r>
      <w:r w:rsidR="0091603A" w:rsidRPr="00FD0003">
        <w:rPr>
          <w:rFonts w:cs="Arial"/>
          <w:b w:val="0"/>
          <w:sz w:val="24"/>
          <w:szCs w:val="24"/>
          <w:lang w:val="en" w:eastAsia="en-GB"/>
        </w:rPr>
        <w:t xml:space="preserve"> may wish to consider restricting access to these vouchers; </w:t>
      </w:r>
      <w:proofErr w:type="gramStart"/>
      <w:r w:rsidR="0091603A" w:rsidRPr="00FD0003">
        <w:rPr>
          <w:rFonts w:cs="Arial"/>
          <w:b w:val="0"/>
          <w:sz w:val="24"/>
          <w:szCs w:val="24"/>
          <w:lang w:val="en" w:eastAsia="en-GB"/>
        </w:rPr>
        <w:t>and also</w:t>
      </w:r>
      <w:proofErr w:type="gramEnd"/>
      <w:r w:rsidR="0091603A" w:rsidRPr="00FD0003">
        <w:rPr>
          <w:rFonts w:cs="Arial"/>
          <w:b w:val="0"/>
          <w:sz w:val="24"/>
          <w:szCs w:val="24"/>
          <w:lang w:val="en" w:eastAsia="en-GB"/>
        </w:rPr>
        <w:t xml:space="preserve"> consider restricting usage to ensure that they cannot be spent outside the intended scope of this Scheme.</w:t>
      </w:r>
    </w:p>
    <w:p w14:paraId="7B2033AE" w14:textId="11028494" w:rsidR="009C14B3" w:rsidRPr="00FD0003" w:rsidRDefault="00114789"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FD0003">
        <w:rPr>
          <w:rFonts w:cs="Arial"/>
          <w:b w:val="0"/>
          <w:sz w:val="24"/>
          <w:szCs w:val="24"/>
          <w:lang w:val="en" w:eastAsia="en-GB"/>
        </w:rPr>
        <w:t>It is important to be vigil</w:t>
      </w:r>
      <w:r w:rsidR="009C14B3" w:rsidRPr="00FD0003">
        <w:rPr>
          <w:rFonts w:cs="Arial"/>
          <w:b w:val="0"/>
          <w:sz w:val="24"/>
          <w:szCs w:val="24"/>
          <w:lang w:val="en" w:eastAsia="en-GB"/>
        </w:rPr>
        <w:t>ant to fraud and error risks in relation to housing costs, and to assure yourself that the appropriate checks are in place</w:t>
      </w:r>
      <w:r w:rsidRPr="00FD0003">
        <w:rPr>
          <w:rFonts w:cs="Arial"/>
          <w:b w:val="0"/>
          <w:sz w:val="24"/>
          <w:szCs w:val="24"/>
          <w:lang w:val="en" w:eastAsia="en-GB"/>
        </w:rPr>
        <w:t xml:space="preserve">. </w:t>
      </w:r>
      <w:r w:rsidR="15F4D3A3" w:rsidRPr="00FD0003">
        <w:rPr>
          <w:rFonts w:cs="Arial"/>
          <w:b w:val="0"/>
          <w:sz w:val="24"/>
          <w:szCs w:val="24"/>
          <w:lang w:val="en" w:eastAsia="en-GB"/>
        </w:rPr>
        <w:t>Authorities should take appropriate steps to ensure they take into consideration household income and rent liability</w:t>
      </w:r>
      <w:r w:rsidR="00092315" w:rsidRPr="00FD0003">
        <w:rPr>
          <w:rFonts w:cs="Arial"/>
          <w:b w:val="0"/>
          <w:sz w:val="24"/>
          <w:szCs w:val="24"/>
          <w:lang w:val="en" w:eastAsia="en-GB"/>
        </w:rPr>
        <w:t xml:space="preserve"> </w:t>
      </w:r>
      <w:r w:rsidR="00F2400D" w:rsidRPr="00FD0003">
        <w:rPr>
          <w:rFonts w:cs="Arial"/>
          <w:b w:val="0"/>
          <w:sz w:val="24"/>
          <w:szCs w:val="24"/>
          <w:lang w:val="en" w:eastAsia="en-GB"/>
        </w:rPr>
        <w:t>which may be requested and reviewed as set out in paragraphs 17 and 18 of the grant determination</w:t>
      </w:r>
      <w:r w:rsidR="00FA3D39" w:rsidRPr="00FD0003">
        <w:rPr>
          <w:rFonts w:cs="Arial"/>
          <w:b w:val="0"/>
          <w:sz w:val="24"/>
          <w:szCs w:val="24"/>
          <w:lang w:val="en" w:eastAsia="en-GB"/>
        </w:rPr>
        <w:t>.</w:t>
      </w:r>
      <w:r w:rsidR="00092315" w:rsidRPr="00FD0003">
        <w:rPr>
          <w:rFonts w:cs="Arial"/>
          <w:b w:val="0"/>
          <w:sz w:val="24"/>
          <w:szCs w:val="24"/>
          <w:lang w:val="en" w:eastAsia="en-GB"/>
        </w:rPr>
        <w:t xml:space="preserve"> </w:t>
      </w:r>
      <w:r w:rsidRPr="00FD0003">
        <w:rPr>
          <w:rFonts w:cs="Arial"/>
          <w:b w:val="0"/>
          <w:sz w:val="24"/>
          <w:szCs w:val="24"/>
          <w:lang w:val="en" w:eastAsia="en-GB"/>
        </w:rPr>
        <w:t xml:space="preserve">We expect Authorities to work with district </w:t>
      </w:r>
      <w:proofErr w:type="gramStart"/>
      <w:r w:rsidRPr="00FD0003">
        <w:rPr>
          <w:rFonts w:cs="Arial"/>
          <w:b w:val="0"/>
          <w:sz w:val="24"/>
          <w:szCs w:val="24"/>
          <w:lang w:val="en" w:eastAsia="en-GB"/>
        </w:rPr>
        <w:t xml:space="preserve">councils </w:t>
      </w:r>
      <w:r w:rsidR="53503CB7" w:rsidRPr="00FD0003">
        <w:rPr>
          <w:rFonts w:cs="Arial"/>
          <w:b w:val="0"/>
          <w:sz w:val="24"/>
          <w:szCs w:val="24"/>
          <w:lang w:val="en" w:eastAsia="en-GB"/>
        </w:rPr>
        <w:t xml:space="preserve"> to</w:t>
      </w:r>
      <w:proofErr w:type="gramEnd"/>
      <w:r w:rsidR="53503CB7" w:rsidRPr="00FD0003">
        <w:rPr>
          <w:rFonts w:cs="Arial"/>
          <w:b w:val="0"/>
          <w:sz w:val="24"/>
          <w:szCs w:val="24"/>
          <w:lang w:val="en" w:eastAsia="en-GB"/>
        </w:rPr>
        <w:t xml:space="preserve"> ensure support is going to those with genuine need and </w:t>
      </w:r>
      <w:r w:rsidRPr="00FD0003">
        <w:rPr>
          <w:rFonts w:cs="Arial"/>
          <w:b w:val="0"/>
          <w:sz w:val="24"/>
          <w:szCs w:val="24"/>
          <w:lang w:val="en" w:eastAsia="en-GB"/>
        </w:rPr>
        <w:t xml:space="preserve">to help </w:t>
      </w:r>
      <w:proofErr w:type="spellStart"/>
      <w:r w:rsidRPr="00FD0003">
        <w:rPr>
          <w:rFonts w:cs="Arial"/>
          <w:b w:val="0"/>
          <w:sz w:val="24"/>
          <w:szCs w:val="24"/>
          <w:lang w:val="en" w:eastAsia="en-GB"/>
        </w:rPr>
        <w:t>minimise</w:t>
      </w:r>
      <w:proofErr w:type="spellEnd"/>
      <w:r w:rsidRPr="00FD0003">
        <w:rPr>
          <w:rFonts w:cs="Arial"/>
          <w:b w:val="0"/>
          <w:sz w:val="24"/>
          <w:szCs w:val="24"/>
          <w:lang w:val="en" w:eastAsia="en-GB"/>
        </w:rPr>
        <w:t xml:space="preserve"> the risk of fraud on housing support. </w:t>
      </w:r>
    </w:p>
    <w:p w14:paraId="4BDDBE28" w14:textId="77777777" w:rsidR="009C14B3" w:rsidRPr="00FD0003" w:rsidRDefault="001563FB"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FD0003">
        <w:rPr>
          <w:rFonts w:cs="Arial"/>
          <w:b w:val="0"/>
          <w:sz w:val="24"/>
          <w:szCs w:val="24"/>
          <w:lang w:val="en" w:eastAsia="en-GB"/>
        </w:rPr>
        <w:t>Where possible, any</w:t>
      </w:r>
      <w:r w:rsidR="004D3006" w:rsidRPr="00FD0003">
        <w:rPr>
          <w:rFonts w:cs="Arial"/>
          <w:b w:val="0"/>
          <w:sz w:val="24"/>
          <w:szCs w:val="24"/>
          <w:lang w:val="en" w:eastAsia="en-GB"/>
        </w:rPr>
        <w:t xml:space="preserve"> payments made into a bank account </w:t>
      </w:r>
      <w:r w:rsidRPr="00FD0003">
        <w:rPr>
          <w:rFonts w:cs="Arial"/>
          <w:b w:val="0"/>
          <w:sz w:val="24"/>
          <w:szCs w:val="24"/>
          <w:lang w:val="en" w:eastAsia="en-GB"/>
        </w:rPr>
        <w:t xml:space="preserve">should be </w:t>
      </w:r>
      <w:r w:rsidR="004D3006" w:rsidRPr="00FD0003">
        <w:rPr>
          <w:rFonts w:cs="Arial"/>
          <w:b w:val="0"/>
          <w:sz w:val="24"/>
          <w:szCs w:val="24"/>
          <w:lang w:val="en" w:eastAsia="en-GB"/>
        </w:rPr>
        <w:t>in the same name of the person that is eligible</w:t>
      </w:r>
      <w:r w:rsidR="00F049D3" w:rsidRPr="00FD0003">
        <w:rPr>
          <w:rFonts w:cs="Arial"/>
          <w:b w:val="0"/>
          <w:sz w:val="24"/>
          <w:szCs w:val="24"/>
          <w:lang w:val="en" w:eastAsia="en-GB"/>
        </w:rPr>
        <w:t xml:space="preserve"> for that payment</w:t>
      </w:r>
      <w:r w:rsidR="004D3006" w:rsidRPr="00FD0003">
        <w:rPr>
          <w:rFonts w:cs="Arial"/>
          <w:b w:val="0"/>
          <w:sz w:val="24"/>
          <w:szCs w:val="24"/>
          <w:lang w:val="en" w:eastAsia="en-GB"/>
        </w:rPr>
        <w:t xml:space="preserve">. </w:t>
      </w:r>
      <w:r w:rsidR="00024B84" w:rsidRPr="00FD0003">
        <w:rPr>
          <w:rFonts w:cs="Arial"/>
          <w:b w:val="0"/>
          <w:sz w:val="24"/>
          <w:szCs w:val="24"/>
          <w:lang w:val="en" w:eastAsia="en-GB"/>
        </w:rPr>
        <w:t>Authorities</w:t>
      </w:r>
      <w:r w:rsidR="004D3006" w:rsidRPr="00FD0003">
        <w:rPr>
          <w:rFonts w:cs="Arial"/>
          <w:b w:val="0"/>
          <w:sz w:val="24"/>
          <w:szCs w:val="24"/>
          <w:lang w:val="en" w:eastAsia="en-GB"/>
        </w:rPr>
        <w:t xml:space="preserve"> have access to a range of data sources, and checks can be carried out against this data to verify the identity of the recipient. </w:t>
      </w:r>
      <w:r w:rsidR="00024B84" w:rsidRPr="00FD0003">
        <w:rPr>
          <w:rFonts w:cs="Arial"/>
          <w:b w:val="0"/>
          <w:sz w:val="24"/>
          <w:szCs w:val="24"/>
          <w:lang w:val="en" w:eastAsia="en-GB"/>
        </w:rPr>
        <w:t>Authorities</w:t>
      </w:r>
      <w:r w:rsidR="004D3006" w:rsidRPr="00FD0003">
        <w:rPr>
          <w:rFonts w:cs="Arial"/>
          <w:b w:val="0"/>
          <w:sz w:val="24"/>
          <w:szCs w:val="24"/>
          <w:lang w:val="en" w:eastAsia="en-GB"/>
        </w:rPr>
        <w:t xml:space="preserve"> are also encouraged to use existing tools a</w:t>
      </w:r>
      <w:r w:rsidR="00693696" w:rsidRPr="00FD0003">
        <w:rPr>
          <w:rFonts w:cs="Arial"/>
          <w:b w:val="0"/>
          <w:sz w:val="24"/>
          <w:szCs w:val="24"/>
          <w:lang w:val="en" w:eastAsia="en-GB"/>
        </w:rPr>
        <w:t>t</w:t>
      </w:r>
      <w:r w:rsidR="004D3006" w:rsidRPr="00FD0003">
        <w:rPr>
          <w:rFonts w:cs="Arial"/>
          <w:b w:val="0"/>
          <w:sz w:val="24"/>
          <w:szCs w:val="24"/>
          <w:lang w:val="en" w:eastAsia="en-GB"/>
        </w:rPr>
        <w:t xml:space="preserve"> their disposal to verify personal bank accounts.</w:t>
      </w:r>
    </w:p>
    <w:p w14:paraId="7DEE0432" w14:textId="69F089A7" w:rsidR="00022A3F" w:rsidRPr="00FD0003" w:rsidRDefault="00022A3F" w:rsidP="00EC3772">
      <w:pPr>
        <w:pStyle w:val="Sectionhead"/>
        <w:numPr>
          <w:ilvl w:val="0"/>
          <w:numId w:val="5"/>
        </w:numPr>
        <w:spacing w:before="100" w:beforeAutospacing="1" w:after="100" w:afterAutospacing="1" w:line="240" w:lineRule="atLeast"/>
        <w:ind w:left="357" w:hanging="357"/>
        <w:rPr>
          <w:rFonts w:cs="Arial"/>
          <w:b w:val="0"/>
          <w:sz w:val="24"/>
          <w:szCs w:val="24"/>
          <w:lang w:val="en" w:eastAsia="en-GB"/>
        </w:rPr>
      </w:pPr>
      <w:r w:rsidRPr="00FD0003">
        <w:rPr>
          <w:rFonts w:eastAsiaTheme="minorHAnsi" w:cs="Arial"/>
          <w:b w:val="0"/>
          <w:sz w:val="24"/>
          <w:szCs w:val="24"/>
        </w:rPr>
        <w:t>If the Authority has any grounds for suspecting financial irregularity in the use of any grant paid under this Determination</w:t>
      </w:r>
      <w:r w:rsidR="00741521" w:rsidRPr="00FD0003">
        <w:rPr>
          <w:rFonts w:eastAsiaTheme="minorHAnsi" w:cs="Arial"/>
          <w:b w:val="0"/>
          <w:sz w:val="24"/>
          <w:szCs w:val="24"/>
        </w:rPr>
        <w:t>, it must notify the d</w:t>
      </w:r>
      <w:r w:rsidRPr="00FD0003">
        <w:rPr>
          <w:rFonts w:eastAsiaTheme="minorHAnsi" w:cs="Arial"/>
          <w:b w:val="0"/>
          <w:sz w:val="24"/>
          <w:szCs w:val="24"/>
        </w:rPr>
        <w:t xml:space="preserve">epartment immediately, explain what steps are being taken to investigate the suspicion and keep the Department informed about the progress of the investigation. For these purposes </w:t>
      </w:r>
      <w:r w:rsidR="009C3AEB" w:rsidRPr="00FD0003">
        <w:rPr>
          <w:rFonts w:eastAsiaTheme="minorHAnsi" w:cs="Arial"/>
          <w:b w:val="0"/>
          <w:sz w:val="24"/>
          <w:szCs w:val="24"/>
        </w:rPr>
        <w:t>‘</w:t>
      </w:r>
      <w:r w:rsidRPr="00FD0003">
        <w:rPr>
          <w:rFonts w:eastAsiaTheme="minorHAnsi" w:cs="Arial"/>
          <w:b w:val="0"/>
          <w:sz w:val="24"/>
          <w:szCs w:val="24"/>
        </w:rPr>
        <w:t>financial irregularity</w:t>
      </w:r>
      <w:r w:rsidR="009C3AEB" w:rsidRPr="00FD0003">
        <w:rPr>
          <w:rFonts w:eastAsiaTheme="minorHAnsi" w:cs="Arial"/>
          <w:b w:val="0"/>
          <w:sz w:val="24"/>
          <w:szCs w:val="24"/>
        </w:rPr>
        <w:t>’</w:t>
      </w:r>
      <w:r w:rsidRPr="00FD0003">
        <w:rPr>
          <w:rFonts w:eastAsiaTheme="minorHAnsi" w:cs="Arial"/>
          <w:b w:val="0"/>
          <w:sz w:val="24"/>
          <w:szCs w:val="24"/>
        </w:rPr>
        <w:t xml:space="preserve"> includes fraud or other impropriety, mismanagement, and the use of grant for purposes other than those for which it was provided.</w:t>
      </w:r>
    </w:p>
    <w:p w14:paraId="2F23EF72" w14:textId="77777777" w:rsidR="004D3006" w:rsidRPr="00FD0003" w:rsidRDefault="004D3006" w:rsidP="00EC3772">
      <w:pPr>
        <w:pStyle w:val="Sectionhead"/>
        <w:numPr>
          <w:ilvl w:val="0"/>
          <w:numId w:val="5"/>
        </w:numPr>
        <w:spacing w:before="100" w:beforeAutospacing="1" w:after="100" w:afterAutospacing="1" w:line="240" w:lineRule="atLeast"/>
        <w:rPr>
          <w:rFonts w:cs="Arial"/>
          <w:b w:val="0"/>
          <w:sz w:val="24"/>
          <w:szCs w:val="24"/>
          <w:lang w:val="en" w:eastAsia="en-GB"/>
        </w:rPr>
      </w:pPr>
      <w:r w:rsidRPr="00FD0003">
        <w:rPr>
          <w:rFonts w:cs="Arial"/>
          <w:b w:val="0"/>
          <w:sz w:val="24"/>
          <w:szCs w:val="24"/>
          <w:lang w:val="en" w:eastAsia="en-GB"/>
        </w:rPr>
        <w:t>If you suspe</w:t>
      </w:r>
      <w:r w:rsidR="001D11AE" w:rsidRPr="00FD0003">
        <w:rPr>
          <w:rFonts w:cs="Arial"/>
          <w:b w:val="0"/>
          <w:sz w:val="24"/>
          <w:szCs w:val="24"/>
          <w:lang w:val="en" w:eastAsia="en-GB"/>
        </w:rPr>
        <w:t>ct fraud, you should notify DWP</w:t>
      </w:r>
      <w:r w:rsidR="00A70E96" w:rsidRPr="00FD0003">
        <w:rPr>
          <w:rFonts w:cs="Arial"/>
          <w:b w:val="0"/>
          <w:sz w:val="24"/>
          <w:szCs w:val="24"/>
          <w:lang w:val="en" w:eastAsia="en-GB"/>
        </w:rPr>
        <w:t xml:space="preserve"> </w:t>
      </w:r>
      <w:r w:rsidRPr="00FD0003">
        <w:rPr>
          <w:rFonts w:cs="Arial"/>
          <w:b w:val="0"/>
          <w:sz w:val="24"/>
          <w:szCs w:val="24"/>
          <w:lang w:val="en" w:eastAsia="en-GB"/>
        </w:rPr>
        <w:t>of the:</w:t>
      </w:r>
    </w:p>
    <w:p w14:paraId="10A5B6DE" w14:textId="77777777" w:rsidR="004D3006" w:rsidRPr="00FD0003" w:rsidRDefault="004D3006" w:rsidP="00EC3772">
      <w:pPr>
        <w:numPr>
          <w:ilvl w:val="0"/>
          <w:numId w:val="8"/>
        </w:numPr>
        <w:spacing w:after="100" w:afterAutospacing="1"/>
        <w:rPr>
          <w:rFonts w:ascii="Arial" w:hAnsi="Arial" w:cs="Arial"/>
          <w:sz w:val="24"/>
          <w:szCs w:val="24"/>
          <w:lang w:val="en" w:eastAsia="en-GB"/>
        </w:rPr>
      </w:pPr>
      <w:r w:rsidRPr="00FD0003">
        <w:rPr>
          <w:rFonts w:ascii="Arial" w:hAnsi="Arial" w:cs="Arial"/>
          <w:sz w:val="24"/>
          <w:szCs w:val="24"/>
          <w:lang w:val="en" w:eastAsia="en-GB"/>
        </w:rPr>
        <w:t>number of instances</w:t>
      </w:r>
    </w:p>
    <w:p w14:paraId="40651CF1" w14:textId="77777777" w:rsidR="004D3006" w:rsidRPr="00FD0003" w:rsidRDefault="004D3006" w:rsidP="00EC3772">
      <w:pPr>
        <w:numPr>
          <w:ilvl w:val="0"/>
          <w:numId w:val="8"/>
        </w:numPr>
        <w:spacing w:after="100" w:afterAutospacing="1"/>
        <w:rPr>
          <w:rFonts w:ascii="Arial" w:hAnsi="Arial" w:cs="Arial"/>
          <w:sz w:val="24"/>
          <w:szCs w:val="24"/>
          <w:lang w:val="en" w:eastAsia="en-GB"/>
        </w:rPr>
      </w:pPr>
      <w:r w:rsidRPr="00FD0003">
        <w:rPr>
          <w:rFonts w:ascii="Arial" w:hAnsi="Arial" w:cs="Arial"/>
          <w:sz w:val="24"/>
          <w:szCs w:val="24"/>
          <w:lang w:val="en" w:eastAsia="en-GB"/>
        </w:rPr>
        <w:t>total amount lost</w:t>
      </w:r>
    </w:p>
    <w:p w14:paraId="02142F88" w14:textId="77777777" w:rsidR="001A5685" w:rsidRPr="00FD0003" w:rsidRDefault="004D3006" w:rsidP="00EC3772">
      <w:pPr>
        <w:pStyle w:val="Sectionhead"/>
        <w:numPr>
          <w:ilvl w:val="0"/>
          <w:numId w:val="5"/>
        </w:numPr>
        <w:spacing w:before="100" w:beforeAutospacing="1" w:after="100" w:afterAutospacing="1" w:line="240" w:lineRule="atLeast"/>
        <w:ind w:left="357" w:hanging="499"/>
        <w:rPr>
          <w:rFonts w:cs="Arial"/>
          <w:b w:val="0"/>
          <w:sz w:val="24"/>
          <w:szCs w:val="24"/>
          <w:lang w:val="en" w:eastAsia="en-GB"/>
        </w:rPr>
      </w:pPr>
      <w:r w:rsidRPr="00FD0003">
        <w:rPr>
          <w:rFonts w:cs="Arial"/>
          <w:b w:val="0"/>
          <w:sz w:val="24"/>
          <w:szCs w:val="24"/>
          <w:lang w:val="en" w:eastAsia="en-GB"/>
        </w:rPr>
        <w:t xml:space="preserve">This will help DWP identify any emerging threats and share them with other </w:t>
      </w:r>
      <w:r w:rsidR="00024B84" w:rsidRPr="00FD0003">
        <w:rPr>
          <w:rFonts w:cs="Arial"/>
          <w:b w:val="0"/>
          <w:sz w:val="24"/>
          <w:szCs w:val="24"/>
          <w:lang w:val="en" w:eastAsia="en-GB"/>
        </w:rPr>
        <w:t>Authorities</w:t>
      </w:r>
      <w:r w:rsidRPr="00FD0003">
        <w:rPr>
          <w:rFonts w:cs="Arial"/>
          <w:b w:val="0"/>
          <w:sz w:val="24"/>
          <w:szCs w:val="24"/>
          <w:lang w:val="en" w:eastAsia="en-GB"/>
        </w:rPr>
        <w:t>, so they can take steps to prevent and detect any fraud in their schemes.</w:t>
      </w:r>
    </w:p>
    <w:p w14:paraId="689CF4A2" w14:textId="77777777" w:rsidR="004D3006" w:rsidRPr="006A0C10" w:rsidRDefault="004D3006" w:rsidP="007533F6">
      <w:pPr>
        <w:spacing w:before="100" w:beforeAutospacing="1" w:after="100" w:afterAutospacing="1"/>
        <w:rPr>
          <w:rFonts w:ascii="Arial" w:hAnsi="Arial" w:cs="Arial"/>
          <w:b/>
          <w:bCs/>
          <w:sz w:val="28"/>
          <w:szCs w:val="28"/>
          <w:lang w:val="en" w:eastAsia="en-GB"/>
        </w:rPr>
      </w:pPr>
      <w:r w:rsidRPr="00FD0003">
        <w:rPr>
          <w:rFonts w:ascii="Arial" w:hAnsi="Arial" w:cs="Arial"/>
          <w:b/>
          <w:bCs/>
          <w:sz w:val="28"/>
          <w:szCs w:val="28"/>
          <w:lang w:val="en" w:eastAsia="en-GB"/>
        </w:rPr>
        <w:t xml:space="preserve">Complying with </w:t>
      </w:r>
      <w:r w:rsidR="00B772AB" w:rsidRPr="00FD0003">
        <w:rPr>
          <w:rFonts w:ascii="Arial" w:hAnsi="Arial" w:cs="Arial"/>
          <w:b/>
          <w:bCs/>
          <w:sz w:val="28"/>
          <w:szCs w:val="28"/>
          <w:lang w:val="en" w:eastAsia="en-GB"/>
        </w:rPr>
        <w:t>Subsidy</w:t>
      </w:r>
      <w:r w:rsidR="0034525C" w:rsidRPr="00FD0003">
        <w:rPr>
          <w:rFonts w:ascii="Arial" w:hAnsi="Arial" w:cs="Arial"/>
          <w:b/>
          <w:bCs/>
          <w:sz w:val="28"/>
          <w:szCs w:val="28"/>
          <w:lang w:val="en" w:eastAsia="en-GB"/>
        </w:rPr>
        <w:t xml:space="preserve"> </w:t>
      </w:r>
      <w:r w:rsidR="0034525C" w:rsidRPr="006A0C10">
        <w:rPr>
          <w:rFonts w:ascii="Arial" w:hAnsi="Arial" w:cs="Arial"/>
          <w:b/>
          <w:bCs/>
          <w:sz w:val="28"/>
          <w:szCs w:val="28"/>
          <w:lang w:val="en" w:eastAsia="en-GB"/>
        </w:rPr>
        <w:t>(previously State Aid)</w:t>
      </w:r>
      <w:r w:rsidRPr="006A0C10">
        <w:rPr>
          <w:rFonts w:ascii="Arial" w:hAnsi="Arial" w:cs="Arial"/>
          <w:b/>
          <w:bCs/>
          <w:sz w:val="28"/>
          <w:szCs w:val="28"/>
          <w:lang w:val="en" w:eastAsia="en-GB"/>
        </w:rPr>
        <w:t xml:space="preserve"> rules</w:t>
      </w:r>
    </w:p>
    <w:p w14:paraId="6861E535" w14:textId="0F3BA1C2" w:rsidR="0034525C" w:rsidRPr="00AA48F4" w:rsidRDefault="00185845" w:rsidP="00EC3772">
      <w:pPr>
        <w:pStyle w:val="Sectionhead"/>
        <w:numPr>
          <w:ilvl w:val="0"/>
          <w:numId w:val="5"/>
        </w:numPr>
        <w:tabs>
          <w:tab w:val="clear" w:pos="850"/>
        </w:tabs>
        <w:snapToGrid w:val="0"/>
        <w:spacing w:before="100" w:beforeAutospacing="1" w:after="100" w:afterAutospacing="1" w:line="240" w:lineRule="atLeast"/>
        <w:ind w:hanging="502"/>
        <w:rPr>
          <w:b w:val="0"/>
          <w:sz w:val="24"/>
          <w:szCs w:val="24"/>
          <w:lang w:val="en" w:eastAsia="en-GB"/>
        </w:rPr>
      </w:pPr>
      <w:r w:rsidRPr="00AA48F4">
        <w:rPr>
          <w:b w:val="0"/>
          <w:bCs/>
          <w:sz w:val="24"/>
          <w:szCs w:val="24"/>
          <w:lang w:val="en" w:eastAsia="en-GB"/>
        </w:rPr>
        <w:t xml:space="preserve">The funding is intended to benefit households most in need of support with food, </w:t>
      </w:r>
      <w:r w:rsidR="001147C2" w:rsidRPr="00AA48F4">
        <w:rPr>
          <w:b w:val="0"/>
          <w:bCs/>
          <w:sz w:val="24"/>
          <w:szCs w:val="24"/>
          <w:lang w:val="en" w:eastAsia="en-GB"/>
        </w:rPr>
        <w:t xml:space="preserve">energy </w:t>
      </w:r>
      <w:r w:rsidRPr="00AA48F4">
        <w:rPr>
          <w:b w:val="0"/>
          <w:bCs/>
          <w:sz w:val="24"/>
          <w:szCs w:val="24"/>
          <w:lang w:val="en" w:eastAsia="en-GB"/>
        </w:rPr>
        <w:t>bills</w:t>
      </w:r>
      <w:r w:rsidR="001147C2" w:rsidRPr="00AA48F4">
        <w:rPr>
          <w:b w:val="0"/>
          <w:bCs/>
          <w:sz w:val="24"/>
          <w:szCs w:val="24"/>
          <w:lang w:val="en" w:eastAsia="en-GB"/>
        </w:rPr>
        <w:t xml:space="preserve">, related essentials, wider essentials and (exceptionally) housing costs </w:t>
      </w:r>
      <w:r w:rsidRPr="00AA48F4">
        <w:rPr>
          <w:b w:val="0"/>
          <w:bCs/>
          <w:sz w:val="24"/>
          <w:szCs w:val="24"/>
          <w:lang w:val="en" w:eastAsia="en-GB"/>
        </w:rPr>
        <w:t xml:space="preserve">as the economy recovers this winter. </w:t>
      </w:r>
      <w:r w:rsidR="0034525C" w:rsidRPr="00AA48F4">
        <w:rPr>
          <w:b w:val="0"/>
          <w:bCs/>
          <w:sz w:val="24"/>
          <w:szCs w:val="24"/>
          <w:lang w:val="en" w:eastAsia="en-GB"/>
        </w:rPr>
        <w:t xml:space="preserve"> The funds should not be used for any economic undertaking.</w:t>
      </w:r>
    </w:p>
    <w:p w14:paraId="0EA313D9" w14:textId="77777777" w:rsidR="007533F6" w:rsidRPr="006A0C10" w:rsidRDefault="0034525C" w:rsidP="00EC3772">
      <w:pPr>
        <w:pStyle w:val="Sectionhead"/>
        <w:numPr>
          <w:ilvl w:val="0"/>
          <w:numId w:val="5"/>
        </w:numPr>
        <w:tabs>
          <w:tab w:val="clear" w:pos="850"/>
        </w:tabs>
        <w:snapToGrid w:val="0"/>
        <w:spacing w:before="100" w:beforeAutospacing="1" w:after="100" w:afterAutospacing="1" w:line="240" w:lineRule="atLeast"/>
        <w:ind w:left="357" w:hanging="499"/>
        <w:rPr>
          <w:rFonts w:cs="Arial"/>
          <w:sz w:val="24"/>
          <w:szCs w:val="24"/>
          <w:lang w:val="en" w:eastAsia="en-GB"/>
        </w:rPr>
      </w:pPr>
      <w:r w:rsidRPr="006A0C10">
        <w:rPr>
          <w:b w:val="0"/>
          <w:bCs/>
          <w:sz w:val="24"/>
          <w:szCs w:val="24"/>
          <w:lang w:val="en" w:eastAsia="en-GB"/>
        </w:rPr>
        <w:t>Whichever way you use the funding, including where you work in partnership with others, you should consider all Subsidy rules (previously state aid) issues. Check whether the ‘de minimis’ regulation exception applies. You should also follow government procurement procedures where relevant.</w:t>
      </w:r>
    </w:p>
    <w:p w14:paraId="213D2D66" w14:textId="77777777" w:rsidR="004D3006" w:rsidRPr="006A0C10" w:rsidRDefault="004D3006" w:rsidP="007533F6">
      <w:pPr>
        <w:spacing w:before="100" w:beforeAutospacing="1" w:after="100" w:afterAutospacing="1"/>
        <w:outlineLvl w:val="1"/>
        <w:rPr>
          <w:rFonts w:ascii="Arial" w:hAnsi="Arial" w:cs="Arial"/>
          <w:b/>
          <w:bCs/>
          <w:sz w:val="28"/>
          <w:szCs w:val="28"/>
          <w:lang w:val="en" w:eastAsia="en-GB"/>
        </w:rPr>
      </w:pPr>
      <w:r w:rsidRPr="006A0C10">
        <w:rPr>
          <w:rFonts w:ascii="Arial" w:hAnsi="Arial" w:cs="Arial"/>
          <w:b/>
          <w:bCs/>
          <w:sz w:val="28"/>
          <w:szCs w:val="28"/>
          <w:lang w:val="en" w:eastAsia="en-GB"/>
        </w:rPr>
        <w:t>Administration costs</w:t>
      </w:r>
    </w:p>
    <w:p w14:paraId="4303530F" w14:textId="59D57180" w:rsidR="004D3006" w:rsidRPr="006A0C10" w:rsidRDefault="004A2937" w:rsidP="00EC3772">
      <w:pPr>
        <w:pStyle w:val="Sectionhead"/>
        <w:numPr>
          <w:ilvl w:val="0"/>
          <w:numId w:val="5"/>
        </w:numPr>
        <w:spacing w:before="100" w:beforeAutospacing="1" w:after="100" w:afterAutospacing="1" w:line="240" w:lineRule="atLeast"/>
        <w:ind w:left="357" w:hanging="499"/>
        <w:rPr>
          <w:rFonts w:cs="Arial"/>
          <w:b w:val="0"/>
          <w:sz w:val="24"/>
          <w:szCs w:val="24"/>
          <w:lang w:val="en" w:eastAsia="en-GB"/>
        </w:rPr>
      </w:pPr>
      <w:r w:rsidRPr="006A0C10">
        <w:rPr>
          <w:rFonts w:cs="Arial"/>
          <w:b w:val="0"/>
          <w:sz w:val="24"/>
          <w:szCs w:val="24"/>
          <w:lang w:val="en" w:eastAsia="en-GB"/>
        </w:rPr>
        <w:lastRenderedPageBreak/>
        <w:t xml:space="preserve">The </w:t>
      </w:r>
      <w:r w:rsidR="001E18E1" w:rsidRPr="00DF6B1E">
        <w:rPr>
          <w:rFonts w:cs="Arial"/>
          <w:b w:val="0"/>
          <w:sz w:val="24"/>
          <w:szCs w:val="24"/>
          <w:lang w:val="en" w:eastAsia="en-GB"/>
        </w:rPr>
        <w:t>Household Support Fund</w:t>
      </w:r>
      <w:r w:rsidR="00185845" w:rsidRPr="00DF6B1E">
        <w:rPr>
          <w:rFonts w:cs="Arial"/>
          <w:b w:val="0"/>
          <w:sz w:val="24"/>
          <w:szCs w:val="24"/>
          <w:lang w:val="en" w:eastAsia="en-GB"/>
        </w:rPr>
        <w:t xml:space="preserve"> </w:t>
      </w:r>
      <w:r w:rsidR="004D3006" w:rsidRPr="00DF6B1E">
        <w:rPr>
          <w:rFonts w:cs="Arial"/>
          <w:b w:val="0"/>
          <w:sz w:val="24"/>
          <w:szCs w:val="24"/>
          <w:lang w:val="en" w:eastAsia="en-GB"/>
        </w:rPr>
        <w:t>funding</w:t>
      </w:r>
      <w:r w:rsidR="004D3006" w:rsidRPr="006A0C10">
        <w:rPr>
          <w:rFonts w:cs="Arial"/>
          <w:b w:val="0"/>
          <w:sz w:val="24"/>
          <w:szCs w:val="24"/>
          <w:lang w:val="en" w:eastAsia="en-GB"/>
        </w:rPr>
        <w:t xml:space="preserve"> allocation includes reasonable administration costs to enable </w:t>
      </w:r>
      <w:r w:rsidRPr="006A0C10">
        <w:rPr>
          <w:rFonts w:cs="Arial"/>
          <w:b w:val="0"/>
          <w:sz w:val="24"/>
          <w:szCs w:val="24"/>
          <w:lang w:val="en" w:eastAsia="en-GB"/>
        </w:rPr>
        <w:t xml:space="preserve">Authorities </w:t>
      </w:r>
      <w:r w:rsidR="004D3006" w:rsidRPr="006A0C10">
        <w:rPr>
          <w:rFonts w:cs="Arial"/>
          <w:b w:val="0"/>
          <w:sz w:val="24"/>
          <w:szCs w:val="24"/>
          <w:lang w:val="en" w:eastAsia="en-GB"/>
        </w:rPr>
        <w:t xml:space="preserve">to deliver the scheme. </w:t>
      </w:r>
      <w:r w:rsidR="00024B84" w:rsidRPr="006A0C10">
        <w:rPr>
          <w:rFonts w:cs="Arial"/>
          <w:b w:val="0"/>
          <w:sz w:val="24"/>
          <w:szCs w:val="24"/>
          <w:lang w:val="en" w:eastAsia="en-GB"/>
        </w:rPr>
        <w:t>Authorities</w:t>
      </w:r>
      <w:r w:rsidR="004D3006" w:rsidRPr="006A0C10">
        <w:rPr>
          <w:rFonts w:cs="Arial"/>
          <w:b w:val="0"/>
          <w:sz w:val="24"/>
          <w:szCs w:val="24"/>
          <w:lang w:val="en" w:eastAsia="en-GB"/>
        </w:rPr>
        <w:t xml:space="preserve"> should deduct their administration costs from the total allocation to determine the amount </w:t>
      </w:r>
      <w:r w:rsidR="001563FB" w:rsidRPr="006A0C10">
        <w:rPr>
          <w:rFonts w:cs="Arial"/>
          <w:b w:val="0"/>
          <w:sz w:val="24"/>
          <w:szCs w:val="24"/>
          <w:lang w:val="en" w:eastAsia="en-GB"/>
        </w:rPr>
        <w:t>remaining</w:t>
      </w:r>
      <w:r w:rsidR="004D3006" w:rsidRPr="006A0C10">
        <w:rPr>
          <w:rFonts w:cs="Arial"/>
          <w:b w:val="0"/>
          <w:sz w:val="24"/>
          <w:szCs w:val="24"/>
          <w:lang w:val="en" w:eastAsia="en-GB"/>
        </w:rPr>
        <w:t xml:space="preserve">. </w:t>
      </w:r>
    </w:p>
    <w:p w14:paraId="71963858" w14:textId="77777777" w:rsidR="004D3006" w:rsidRPr="006A0C10" w:rsidRDefault="004D3006" w:rsidP="00EC3772">
      <w:pPr>
        <w:pStyle w:val="Sectionhead"/>
        <w:numPr>
          <w:ilvl w:val="0"/>
          <w:numId w:val="5"/>
        </w:numPr>
        <w:spacing w:before="100" w:beforeAutospacing="1" w:after="100" w:afterAutospacing="1" w:line="240" w:lineRule="atLeast"/>
        <w:ind w:left="357" w:hanging="499"/>
        <w:rPr>
          <w:rFonts w:cs="Arial"/>
          <w:b w:val="0"/>
          <w:sz w:val="24"/>
          <w:szCs w:val="24"/>
          <w:lang w:val="en" w:eastAsia="en-GB"/>
        </w:rPr>
      </w:pPr>
      <w:r w:rsidRPr="006A0C10">
        <w:rPr>
          <w:rFonts w:cs="Arial"/>
          <w:b w:val="0"/>
          <w:sz w:val="24"/>
          <w:szCs w:val="24"/>
          <w:lang w:val="en" w:eastAsia="en-GB"/>
        </w:rPr>
        <w:t xml:space="preserve">In all cases, </w:t>
      </w:r>
      <w:r w:rsidR="00024B84" w:rsidRPr="006A0C10">
        <w:rPr>
          <w:rFonts w:cs="Arial"/>
          <w:b w:val="0"/>
          <w:sz w:val="24"/>
          <w:szCs w:val="24"/>
          <w:lang w:val="en" w:eastAsia="en-GB"/>
        </w:rPr>
        <w:t>Authorities</w:t>
      </w:r>
      <w:r w:rsidR="00F83D93" w:rsidRPr="006A0C10">
        <w:rPr>
          <w:rFonts w:cs="Arial"/>
          <w:b w:val="0"/>
          <w:sz w:val="24"/>
          <w:szCs w:val="24"/>
          <w:lang w:val="en" w:eastAsia="en-GB"/>
        </w:rPr>
        <w:t xml:space="preserve"> </w:t>
      </w:r>
      <w:r w:rsidRPr="006A0C10">
        <w:rPr>
          <w:rFonts w:cs="Arial"/>
          <w:b w:val="0"/>
          <w:sz w:val="24"/>
          <w:szCs w:val="24"/>
          <w:lang w:val="en" w:eastAsia="en-GB"/>
        </w:rPr>
        <w:t xml:space="preserve">should keep administrative costs to a </w:t>
      </w:r>
      <w:r w:rsidR="00BD6B46" w:rsidRPr="006A0C10">
        <w:rPr>
          <w:rFonts w:cs="Arial"/>
          <w:b w:val="0"/>
          <w:sz w:val="24"/>
          <w:szCs w:val="24"/>
          <w:lang w:val="en" w:eastAsia="en-GB"/>
        </w:rPr>
        <w:t>reasonable level</w:t>
      </w:r>
      <w:r w:rsidRPr="006A0C10">
        <w:rPr>
          <w:rFonts w:cs="Arial"/>
          <w:b w:val="0"/>
          <w:sz w:val="24"/>
          <w:szCs w:val="24"/>
          <w:lang w:val="en" w:eastAsia="en-GB"/>
        </w:rPr>
        <w:t>.</w:t>
      </w:r>
    </w:p>
    <w:p w14:paraId="2AFC7644" w14:textId="77777777" w:rsidR="004D3006" w:rsidRPr="006A0C10" w:rsidRDefault="004D3006" w:rsidP="00EC3772">
      <w:pPr>
        <w:pStyle w:val="Sectionhead"/>
        <w:numPr>
          <w:ilvl w:val="0"/>
          <w:numId w:val="5"/>
        </w:numPr>
        <w:spacing w:before="100" w:beforeAutospacing="1" w:after="100" w:afterAutospacing="1" w:line="240" w:lineRule="atLeast"/>
        <w:ind w:left="357" w:hanging="499"/>
        <w:rPr>
          <w:rFonts w:cs="Arial"/>
          <w:b w:val="0"/>
          <w:sz w:val="24"/>
          <w:szCs w:val="24"/>
          <w:lang w:val="en" w:eastAsia="en-GB"/>
        </w:rPr>
      </w:pPr>
      <w:r w:rsidRPr="006A0C10">
        <w:rPr>
          <w:rFonts w:cs="Arial"/>
          <w:b w:val="0"/>
          <w:sz w:val="24"/>
          <w:szCs w:val="24"/>
          <w:lang w:val="en" w:eastAsia="en-GB"/>
        </w:rPr>
        <w:t xml:space="preserve">Administration costs for each </w:t>
      </w:r>
      <w:r w:rsidR="004A2937" w:rsidRPr="006A0C10">
        <w:rPr>
          <w:rFonts w:cs="Arial"/>
          <w:b w:val="0"/>
          <w:sz w:val="24"/>
          <w:szCs w:val="24"/>
          <w:lang w:val="en" w:eastAsia="en-GB"/>
        </w:rPr>
        <w:t xml:space="preserve">Authority </w:t>
      </w:r>
      <w:r w:rsidRPr="006A0C10">
        <w:rPr>
          <w:rFonts w:cs="Arial"/>
          <w:b w:val="0"/>
          <w:sz w:val="24"/>
          <w:szCs w:val="24"/>
          <w:lang w:val="en" w:eastAsia="en-GB"/>
        </w:rPr>
        <w:t>will be published on www.gov.uk alongside detail of all spend related to this scheme.</w:t>
      </w:r>
    </w:p>
    <w:p w14:paraId="3251D091" w14:textId="77777777" w:rsidR="004D3006" w:rsidRPr="006A0C10" w:rsidRDefault="002002AF" w:rsidP="007533F6">
      <w:pPr>
        <w:spacing w:before="100" w:beforeAutospacing="1" w:after="100" w:afterAutospacing="1"/>
        <w:outlineLvl w:val="1"/>
        <w:rPr>
          <w:rFonts w:ascii="Arial" w:hAnsi="Arial" w:cs="Arial"/>
          <w:b/>
          <w:bCs/>
          <w:sz w:val="28"/>
          <w:szCs w:val="28"/>
          <w:lang w:val="en" w:eastAsia="en-GB"/>
        </w:rPr>
      </w:pPr>
      <w:r w:rsidRPr="006A0C10">
        <w:rPr>
          <w:rFonts w:ascii="Arial" w:hAnsi="Arial" w:cs="Arial"/>
          <w:b/>
          <w:bCs/>
          <w:sz w:val="28"/>
          <w:szCs w:val="28"/>
          <w:lang w:val="en" w:eastAsia="en-GB"/>
        </w:rPr>
        <w:t>P</w:t>
      </w:r>
      <w:r w:rsidR="004D3006" w:rsidRPr="006A0C10">
        <w:rPr>
          <w:rFonts w:ascii="Arial" w:hAnsi="Arial" w:cs="Arial"/>
          <w:b/>
          <w:bCs/>
          <w:sz w:val="28"/>
          <w:szCs w:val="28"/>
          <w:lang w:val="en" w:eastAsia="en-GB"/>
        </w:rPr>
        <w:t>ublic Sector Equality Duty</w:t>
      </w:r>
    </w:p>
    <w:p w14:paraId="07BB178E" w14:textId="64B7DC8C" w:rsidR="004D3006" w:rsidRPr="006A0C10" w:rsidRDefault="00815B51" w:rsidP="00EC3772">
      <w:pPr>
        <w:pStyle w:val="Sectionhead"/>
        <w:numPr>
          <w:ilvl w:val="0"/>
          <w:numId w:val="5"/>
        </w:numPr>
        <w:spacing w:before="100" w:beforeAutospacing="1" w:after="100" w:afterAutospacing="1" w:line="240" w:lineRule="atLeast"/>
        <w:ind w:hanging="502"/>
        <w:rPr>
          <w:rFonts w:cs="Arial"/>
          <w:b w:val="0"/>
          <w:sz w:val="24"/>
          <w:szCs w:val="24"/>
          <w:lang w:val="en" w:eastAsia="en-GB"/>
        </w:rPr>
      </w:pPr>
      <w:r>
        <w:rPr>
          <w:rFonts w:cs="Arial"/>
          <w:b w:val="0"/>
          <w:sz w:val="24"/>
          <w:szCs w:val="24"/>
          <w:lang w:val="en" w:eastAsia="en-GB"/>
        </w:rPr>
        <w:t xml:space="preserve">In accordance with the public sector equality duty, DWP has had due regard for the potential equalities impacts of this grant. </w:t>
      </w:r>
    </w:p>
    <w:p w14:paraId="2F836400" w14:textId="77777777" w:rsidR="004D3006" w:rsidRPr="006A0C10" w:rsidRDefault="004D3006" w:rsidP="00EC3772">
      <w:pPr>
        <w:pStyle w:val="Sectionhead"/>
        <w:numPr>
          <w:ilvl w:val="0"/>
          <w:numId w:val="5"/>
        </w:numPr>
        <w:spacing w:before="100" w:beforeAutospacing="1" w:after="100" w:afterAutospacing="1" w:line="240" w:lineRule="atLeast"/>
        <w:ind w:left="357" w:hanging="499"/>
        <w:rPr>
          <w:rFonts w:cs="Arial"/>
          <w:b w:val="0"/>
          <w:sz w:val="24"/>
          <w:szCs w:val="24"/>
          <w:lang w:val="en" w:eastAsia="en-GB"/>
        </w:rPr>
      </w:pPr>
      <w:r w:rsidRPr="006A0C10">
        <w:rPr>
          <w:rFonts w:cs="Arial"/>
          <w:b w:val="0"/>
          <w:sz w:val="24"/>
          <w:szCs w:val="24"/>
          <w:lang w:val="en" w:eastAsia="en-GB"/>
        </w:rPr>
        <w:t>Under the Equality Act 2010, all public authorities must comply with the Public Sector Equality Duty. For the purposes of this grant, you should consider how any support that helps people facing severe financial hardship impacts those with characteristics protected under the Equality Act.</w:t>
      </w:r>
    </w:p>
    <w:p w14:paraId="5EA01D6E" w14:textId="77777777" w:rsidR="002672BB" w:rsidRPr="006A0C10" w:rsidRDefault="004D3006" w:rsidP="00EC3772">
      <w:pPr>
        <w:pStyle w:val="Sectionhead"/>
        <w:numPr>
          <w:ilvl w:val="0"/>
          <w:numId w:val="5"/>
        </w:numPr>
        <w:spacing w:before="100" w:beforeAutospacing="1" w:after="100" w:afterAutospacing="1" w:line="240" w:lineRule="atLeast"/>
        <w:ind w:left="357" w:hanging="499"/>
        <w:rPr>
          <w:rFonts w:cs="Arial"/>
          <w:b w:val="0"/>
          <w:sz w:val="24"/>
          <w:szCs w:val="24"/>
          <w:lang w:val="en" w:eastAsia="en-GB"/>
        </w:rPr>
      </w:pPr>
      <w:r w:rsidRPr="006A0C10">
        <w:rPr>
          <w:rFonts w:cs="Arial"/>
          <w:b w:val="0"/>
          <w:sz w:val="24"/>
          <w:szCs w:val="24"/>
          <w:lang w:val="en" w:eastAsia="en-GB"/>
        </w:rPr>
        <w:t>When developing your local delivery frameworks, you should ensure people are not disadvantaged or treated unfairly by th</w:t>
      </w:r>
      <w:r w:rsidR="00AE69DE" w:rsidRPr="006A0C10">
        <w:rPr>
          <w:rFonts w:cs="Arial"/>
          <w:b w:val="0"/>
          <w:sz w:val="24"/>
          <w:szCs w:val="24"/>
          <w:lang w:val="en" w:eastAsia="en-GB"/>
        </w:rPr>
        <w:t>is</w:t>
      </w:r>
      <w:r w:rsidRPr="006A0C10">
        <w:rPr>
          <w:rFonts w:cs="Arial"/>
          <w:b w:val="0"/>
          <w:sz w:val="24"/>
          <w:szCs w:val="24"/>
          <w:lang w:val="en" w:eastAsia="en-GB"/>
        </w:rPr>
        <w:t xml:space="preserve"> scheme</w:t>
      </w:r>
      <w:r w:rsidR="00AE69DE" w:rsidRPr="006A0C10">
        <w:rPr>
          <w:rFonts w:cs="Arial"/>
          <w:b w:val="0"/>
          <w:sz w:val="24"/>
          <w:szCs w:val="24"/>
          <w:lang w:val="en" w:eastAsia="en-GB"/>
        </w:rPr>
        <w:t>.</w:t>
      </w:r>
      <w:r w:rsidRPr="006A0C10">
        <w:rPr>
          <w:rFonts w:cs="Arial"/>
          <w:b w:val="0"/>
          <w:sz w:val="24"/>
          <w:szCs w:val="24"/>
          <w:lang w:val="en" w:eastAsia="en-GB"/>
        </w:rPr>
        <w:t xml:space="preserve"> For example, </w:t>
      </w:r>
      <w:r w:rsidR="00F141ED" w:rsidRPr="006A0C10">
        <w:rPr>
          <w:rFonts w:cs="Arial"/>
          <w:b w:val="0"/>
          <w:sz w:val="24"/>
          <w:szCs w:val="24"/>
          <w:lang w:val="en" w:eastAsia="en-GB"/>
        </w:rPr>
        <w:t>any</w:t>
      </w:r>
      <w:r w:rsidRPr="006A0C10">
        <w:rPr>
          <w:rFonts w:cs="Arial"/>
          <w:b w:val="0"/>
          <w:sz w:val="24"/>
          <w:szCs w:val="24"/>
          <w:lang w:val="en" w:eastAsia="en-GB"/>
        </w:rPr>
        <w:t xml:space="preserve"> application process should be easy to access and to navigate.</w:t>
      </w:r>
    </w:p>
    <w:p w14:paraId="3F95DF1A" w14:textId="77777777" w:rsidR="002672BB" w:rsidRPr="006A0C10" w:rsidRDefault="002672BB" w:rsidP="00AF0237">
      <w:pPr>
        <w:pStyle w:val="Sectionhead"/>
        <w:spacing w:before="100" w:beforeAutospacing="1" w:after="100" w:afterAutospacing="1" w:line="240" w:lineRule="atLeast"/>
        <w:rPr>
          <w:rFonts w:cs="Arial"/>
          <w:sz w:val="28"/>
          <w:szCs w:val="28"/>
          <w:lang w:val="en" w:eastAsia="en-GB"/>
        </w:rPr>
      </w:pPr>
      <w:r w:rsidRPr="006A0C10">
        <w:rPr>
          <w:rFonts w:cs="Arial"/>
          <w:sz w:val="28"/>
          <w:szCs w:val="28"/>
          <w:lang w:val="en" w:eastAsia="en-GB"/>
        </w:rPr>
        <w:t>Questions and answers</w:t>
      </w:r>
    </w:p>
    <w:p w14:paraId="0D7D2093" w14:textId="2313A651" w:rsidR="00DF6B1E" w:rsidRDefault="002672BB" w:rsidP="00EC3772">
      <w:pPr>
        <w:pStyle w:val="Sectionhead"/>
        <w:numPr>
          <w:ilvl w:val="0"/>
          <w:numId w:val="5"/>
        </w:numPr>
        <w:spacing w:before="100" w:beforeAutospacing="1" w:after="100" w:afterAutospacing="1" w:line="240" w:lineRule="atLeast"/>
        <w:ind w:hanging="502"/>
        <w:rPr>
          <w:rFonts w:cs="Arial"/>
          <w:b w:val="0"/>
          <w:sz w:val="24"/>
          <w:szCs w:val="24"/>
          <w:lang w:val="en" w:eastAsia="en-GB"/>
        </w:rPr>
      </w:pPr>
      <w:r w:rsidRPr="006A0C10">
        <w:rPr>
          <w:rFonts w:cs="Arial"/>
          <w:b w:val="0"/>
          <w:sz w:val="24"/>
          <w:szCs w:val="24"/>
          <w:lang w:val="en" w:eastAsia="en-GB"/>
        </w:rPr>
        <w:t xml:space="preserve">Questions and answers can be found at Annex </w:t>
      </w:r>
      <w:r w:rsidR="00357EEE" w:rsidRPr="006A0C10">
        <w:rPr>
          <w:rFonts w:cs="Arial"/>
          <w:b w:val="0"/>
          <w:sz w:val="24"/>
          <w:szCs w:val="24"/>
          <w:lang w:val="en" w:eastAsia="en-GB"/>
        </w:rPr>
        <w:t>A</w:t>
      </w:r>
      <w:r w:rsidR="0041658E" w:rsidRPr="006A0C10">
        <w:rPr>
          <w:rFonts w:cs="Arial"/>
          <w:b w:val="0"/>
          <w:sz w:val="24"/>
          <w:szCs w:val="24"/>
          <w:lang w:val="en" w:eastAsia="en-GB"/>
        </w:rPr>
        <w:t xml:space="preserve"> </w:t>
      </w:r>
    </w:p>
    <w:p w14:paraId="43E04738" w14:textId="77777777" w:rsidR="00DF6B1E" w:rsidRPr="00DF6B1E" w:rsidRDefault="00DF6B1E" w:rsidP="00DF6B1E">
      <w:pPr>
        <w:pStyle w:val="Sectionhead"/>
        <w:spacing w:before="100" w:beforeAutospacing="1" w:after="100" w:afterAutospacing="1" w:line="240" w:lineRule="atLeast"/>
        <w:ind w:left="360"/>
        <w:rPr>
          <w:rFonts w:cs="Arial"/>
          <w:b w:val="0"/>
          <w:sz w:val="24"/>
          <w:szCs w:val="24"/>
          <w:lang w:val="en" w:eastAsia="en-GB"/>
        </w:rPr>
      </w:pPr>
    </w:p>
    <w:p w14:paraId="7652FE7D" w14:textId="77777777" w:rsidR="004D3006" w:rsidRPr="006A0C10" w:rsidRDefault="004D3006" w:rsidP="00626645">
      <w:pPr>
        <w:rPr>
          <w:rFonts w:ascii="Arial" w:hAnsi="Arial" w:cs="Arial"/>
          <w:b/>
          <w:bCs/>
          <w:sz w:val="28"/>
          <w:szCs w:val="28"/>
          <w:lang w:val="en" w:eastAsia="en-GB"/>
        </w:rPr>
      </w:pPr>
      <w:r w:rsidRPr="006A0C10">
        <w:rPr>
          <w:rFonts w:ascii="Arial" w:hAnsi="Arial" w:cs="Arial"/>
          <w:b/>
          <w:bCs/>
          <w:sz w:val="28"/>
          <w:szCs w:val="28"/>
          <w:lang w:val="en" w:eastAsia="en-GB"/>
        </w:rPr>
        <w:t xml:space="preserve">Contact </w:t>
      </w:r>
    </w:p>
    <w:p w14:paraId="68F9EC68" w14:textId="77777777" w:rsidR="00EB30F8" w:rsidRPr="006A0C10" w:rsidRDefault="00AE69DE" w:rsidP="00EC3772">
      <w:pPr>
        <w:pStyle w:val="Sectionhead"/>
        <w:numPr>
          <w:ilvl w:val="0"/>
          <w:numId w:val="5"/>
        </w:numPr>
        <w:spacing w:before="100" w:beforeAutospacing="1" w:after="100" w:afterAutospacing="1" w:line="240" w:lineRule="atLeast"/>
        <w:ind w:hanging="502"/>
        <w:rPr>
          <w:rFonts w:cs="Arial"/>
          <w:sz w:val="24"/>
          <w:szCs w:val="24"/>
          <w:u w:val="single"/>
        </w:rPr>
      </w:pPr>
      <w:r w:rsidRPr="006A0C10">
        <w:rPr>
          <w:rFonts w:cs="Arial"/>
          <w:b w:val="0"/>
          <w:sz w:val="24"/>
          <w:szCs w:val="24"/>
          <w:lang w:val="en" w:eastAsia="en-GB"/>
        </w:rPr>
        <w:t xml:space="preserve">If you have any queries </w:t>
      </w:r>
      <w:r w:rsidR="004D3006" w:rsidRPr="006A0C10">
        <w:rPr>
          <w:rFonts w:cs="Arial"/>
          <w:b w:val="0"/>
          <w:sz w:val="24"/>
          <w:szCs w:val="24"/>
          <w:lang w:val="en" w:eastAsia="en-GB"/>
        </w:rPr>
        <w:t>about th</w:t>
      </w:r>
      <w:r w:rsidRPr="006A0C10">
        <w:rPr>
          <w:rFonts w:cs="Arial"/>
          <w:b w:val="0"/>
          <w:sz w:val="24"/>
          <w:szCs w:val="24"/>
          <w:lang w:val="en" w:eastAsia="en-GB"/>
        </w:rPr>
        <w:t>e content of this</w:t>
      </w:r>
      <w:r w:rsidR="004D3006" w:rsidRPr="006A0C10">
        <w:rPr>
          <w:rFonts w:cs="Arial"/>
          <w:b w:val="0"/>
          <w:sz w:val="24"/>
          <w:szCs w:val="24"/>
          <w:lang w:val="en" w:eastAsia="en-GB"/>
        </w:rPr>
        <w:t xml:space="preserve"> guidance or use of the funding</w:t>
      </w:r>
      <w:r w:rsidR="00FF10BB" w:rsidRPr="006A0C10">
        <w:rPr>
          <w:rFonts w:cs="Arial"/>
          <w:b w:val="0"/>
          <w:sz w:val="24"/>
          <w:szCs w:val="24"/>
          <w:lang w:val="en" w:eastAsia="en-GB"/>
        </w:rPr>
        <w:t>,</w:t>
      </w:r>
      <w:r w:rsidR="004D3006" w:rsidRPr="006A0C10">
        <w:rPr>
          <w:rFonts w:cs="Arial"/>
          <w:b w:val="0"/>
          <w:sz w:val="24"/>
          <w:szCs w:val="24"/>
          <w:lang w:val="en" w:eastAsia="en-GB"/>
        </w:rPr>
        <w:t xml:space="preserve"> </w:t>
      </w:r>
      <w:r w:rsidR="001D11AE" w:rsidRPr="006A0C10">
        <w:rPr>
          <w:rFonts w:cs="Arial"/>
          <w:b w:val="0"/>
          <w:sz w:val="24"/>
          <w:szCs w:val="24"/>
          <w:lang w:val="en" w:eastAsia="en-GB"/>
        </w:rPr>
        <w:t>you can contact DWP</w:t>
      </w:r>
      <w:r w:rsidR="001E18E1" w:rsidRPr="006A0C10">
        <w:rPr>
          <w:rFonts w:cs="Arial"/>
          <w:b w:val="0"/>
          <w:sz w:val="24"/>
          <w:szCs w:val="24"/>
          <w:lang w:val="en" w:eastAsia="en-GB"/>
        </w:rPr>
        <w:t>: LA-PED.LAGRANTSPROJECTTEAM@DWP.GOV.UK</w:t>
      </w:r>
    </w:p>
    <w:p w14:paraId="56EF3A4E" w14:textId="77777777" w:rsidR="004A2937" w:rsidRPr="006A0C10" w:rsidRDefault="004A2937" w:rsidP="00EC3772">
      <w:pPr>
        <w:pStyle w:val="Sectionhead"/>
        <w:numPr>
          <w:ilvl w:val="0"/>
          <w:numId w:val="5"/>
        </w:numPr>
        <w:spacing w:before="100" w:beforeAutospacing="1" w:after="100" w:afterAutospacing="1" w:line="240" w:lineRule="atLeast"/>
        <w:rPr>
          <w:rFonts w:cs="Arial"/>
          <w:sz w:val="24"/>
          <w:szCs w:val="24"/>
          <w:u w:val="single"/>
        </w:rPr>
      </w:pPr>
      <w:r w:rsidRPr="006A0C10">
        <w:rPr>
          <w:rFonts w:cs="Arial"/>
          <w:sz w:val="24"/>
          <w:szCs w:val="24"/>
          <w:u w:val="single"/>
        </w:rPr>
        <w:br w:type="page"/>
      </w:r>
    </w:p>
    <w:p w14:paraId="329CAB16" w14:textId="77777777" w:rsidR="002002AF" w:rsidRPr="006A0C10" w:rsidRDefault="002002AF" w:rsidP="002002AF">
      <w:pPr>
        <w:pStyle w:val="Sectionhead"/>
        <w:spacing w:before="100" w:beforeAutospacing="1" w:after="100" w:afterAutospacing="1" w:line="240" w:lineRule="atLeast"/>
        <w:rPr>
          <w:rFonts w:cs="Arial"/>
          <w:b w:val="0"/>
          <w:sz w:val="24"/>
          <w:szCs w:val="24"/>
          <w:u w:val="single"/>
        </w:rPr>
      </w:pPr>
    </w:p>
    <w:p w14:paraId="3F5C4249" w14:textId="77777777" w:rsidR="002002AF" w:rsidRPr="00F37B87" w:rsidRDefault="002672BB" w:rsidP="00F37B87">
      <w:pPr>
        <w:pStyle w:val="Sectionhead"/>
        <w:spacing w:before="100" w:beforeAutospacing="1" w:after="100" w:afterAutospacing="1" w:line="240" w:lineRule="atLeast"/>
        <w:jc w:val="right"/>
        <w:rPr>
          <w:rFonts w:cs="Arial"/>
          <w:bCs/>
          <w:sz w:val="24"/>
          <w:szCs w:val="24"/>
        </w:rPr>
      </w:pPr>
      <w:r w:rsidRPr="00F37B87">
        <w:rPr>
          <w:rFonts w:cs="Arial"/>
          <w:bCs/>
          <w:sz w:val="24"/>
          <w:szCs w:val="24"/>
        </w:rPr>
        <w:t xml:space="preserve">Annex </w:t>
      </w:r>
      <w:r w:rsidR="00357EEE" w:rsidRPr="00F37B87">
        <w:rPr>
          <w:rFonts w:cs="Arial"/>
          <w:bCs/>
          <w:sz w:val="24"/>
          <w:szCs w:val="24"/>
        </w:rPr>
        <w:t>A</w:t>
      </w:r>
    </w:p>
    <w:p w14:paraId="5167B572" w14:textId="77777777" w:rsidR="004A2937" w:rsidRPr="006A0C10" w:rsidRDefault="003E127B" w:rsidP="00667C0C">
      <w:pPr>
        <w:pStyle w:val="NoSpacing"/>
        <w:rPr>
          <w:b/>
          <w:bCs/>
        </w:rPr>
      </w:pPr>
      <w:r w:rsidRPr="006A0C10">
        <w:rPr>
          <w:b/>
          <w:bCs/>
          <w:sz w:val="28"/>
        </w:rPr>
        <w:t>Questions and answers</w:t>
      </w:r>
    </w:p>
    <w:p w14:paraId="12A8C8D5" w14:textId="77777777" w:rsidR="004A2937" w:rsidRPr="006A0C10" w:rsidRDefault="004A2937" w:rsidP="00AF0237">
      <w:pPr>
        <w:pStyle w:val="NoSpacing"/>
        <w:ind w:left="720"/>
        <w:rPr>
          <w:b/>
          <w:bCs/>
        </w:rPr>
      </w:pPr>
    </w:p>
    <w:p w14:paraId="702D54DD" w14:textId="77777777" w:rsidR="002672BB" w:rsidRPr="006A0C10" w:rsidRDefault="004A2937" w:rsidP="00667C0C">
      <w:pPr>
        <w:pStyle w:val="NoSpacing"/>
        <w:rPr>
          <w:bCs/>
        </w:rPr>
      </w:pPr>
      <w:r w:rsidRPr="006A0C10">
        <w:rPr>
          <w:b/>
          <w:bCs/>
        </w:rPr>
        <w:t xml:space="preserve">Q1. </w:t>
      </w:r>
      <w:r w:rsidR="003E127B" w:rsidRPr="006A0C10">
        <w:rPr>
          <w:b/>
          <w:bCs/>
        </w:rPr>
        <w:t>Why is DWP asking County Councils and Unitary Authorities to administer this instead of District Councils?</w:t>
      </w:r>
    </w:p>
    <w:p w14:paraId="161D990D" w14:textId="77777777" w:rsidR="002672BB" w:rsidRPr="006A0C10" w:rsidRDefault="002672BB" w:rsidP="00AF0237">
      <w:pPr>
        <w:pStyle w:val="NoSpacing"/>
        <w:rPr>
          <w:b/>
          <w:bCs/>
        </w:rPr>
      </w:pPr>
    </w:p>
    <w:p w14:paraId="08853775" w14:textId="77777777" w:rsidR="002672BB" w:rsidRPr="006A0C10" w:rsidRDefault="004A2937" w:rsidP="00AF0237">
      <w:pPr>
        <w:pStyle w:val="NoSpacing"/>
        <w:rPr>
          <w:bCs/>
        </w:rPr>
      </w:pPr>
      <w:r w:rsidRPr="006A0C10">
        <w:rPr>
          <w:bCs/>
        </w:rPr>
        <w:t xml:space="preserve">A1. </w:t>
      </w:r>
      <w:r w:rsidR="005A50D7" w:rsidRPr="009E56AB">
        <w:rPr>
          <w:bCs/>
        </w:rPr>
        <w:t>County Councils and Unitary Authorities have a statutory duty regarding children</w:t>
      </w:r>
      <w:r w:rsidR="00093E82" w:rsidRPr="009E56AB">
        <w:rPr>
          <w:bCs/>
        </w:rPr>
        <w:t xml:space="preserve"> and are generally responsible for Local Welfare Assistance</w:t>
      </w:r>
      <w:r w:rsidR="005A50D7" w:rsidRPr="009E56AB">
        <w:rPr>
          <w:bCs/>
        </w:rPr>
        <w:t>. This</w:t>
      </w:r>
      <w:r w:rsidR="005A50D7" w:rsidRPr="006A0C10">
        <w:rPr>
          <w:bCs/>
        </w:rPr>
        <w:t xml:space="preserve"> is not to suggest that District Councils are not capable of delivering support. It reflects the focus of this </w:t>
      </w:r>
      <w:proofErr w:type="gramStart"/>
      <w:r w:rsidR="005A50D7" w:rsidRPr="006A0C10">
        <w:rPr>
          <w:bCs/>
        </w:rPr>
        <w:t>grant</w:t>
      </w:r>
      <w:proofErr w:type="gramEnd"/>
      <w:r w:rsidR="005A50D7" w:rsidRPr="006A0C10">
        <w:rPr>
          <w:bCs/>
        </w:rPr>
        <w:t xml:space="preserve"> and that support could take many, broad, forms and, </w:t>
      </w:r>
      <w:r w:rsidR="00B23F56" w:rsidRPr="006A0C10">
        <w:rPr>
          <w:bCs/>
        </w:rPr>
        <w:t>therefore,</w:t>
      </w:r>
      <w:r w:rsidR="005A50D7" w:rsidRPr="006A0C10">
        <w:rPr>
          <w:bCs/>
        </w:rPr>
        <w:t xml:space="preserve"> the funding sits better with County Council and Unitary Authorities.</w:t>
      </w:r>
    </w:p>
    <w:p w14:paraId="79AD2BAA" w14:textId="77777777" w:rsidR="002672BB" w:rsidRPr="006A0C10" w:rsidRDefault="002672BB" w:rsidP="00AF0237">
      <w:pPr>
        <w:pStyle w:val="NoSpacing"/>
        <w:rPr>
          <w:bCs/>
        </w:rPr>
      </w:pPr>
    </w:p>
    <w:p w14:paraId="21289189" w14:textId="1D3B1B3F" w:rsidR="003E127B" w:rsidRPr="009E56AB" w:rsidRDefault="003E127B" w:rsidP="009E56AB">
      <w:pPr>
        <w:pStyle w:val="NoSpacing"/>
        <w:rPr>
          <w:b/>
          <w:bCs/>
        </w:rPr>
      </w:pPr>
      <w:r w:rsidRPr="009E56AB">
        <w:rPr>
          <w:bCs/>
        </w:rPr>
        <w:t xml:space="preserve">We </w:t>
      </w:r>
      <w:r w:rsidR="00C55BA9">
        <w:rPr>
          <w:bCs/>
        </w:rPr>
        <w:t xml:space="preserve">require </w:t>
      </w:r>
      <w:r w:rsidR="00B92D30" w:rsidRPr="009E56AB">
        <w:rPr>
          <w:bCs/>
        </w:rPr>
        <w:t>County Council and Unitary</w:t>
      </w:r>
      <w:r w:rsidR="00944EA9" w:rsidRPr="009E56AB">
        <w:rPr>
          <w:bCs/>
        </w:rPr>
        <w:t xml:space="preserve"> Authorities </w:t>
      </w:r>
      <w:r w:rsidRPr="009E56AB">
        <w:rPr>
          <w:bCs/>
        </w:rPr>
        <w:t xml:space="preserve">to work with their district partners, </w:t>
      </w:r>
      <w:r w:rsidR="00114789" w:rsidRPr="009E56AB">
        <w:rPr>
          <w:bCs/>
        </w:rPr>
        <w:t xml:space="preserve">particularly </w:t>
      </w:r>
      <w:r w:rsidR="00FA3D39" w:rsidRPr="009E56AB">
        <w:rPr>
          <w:bCs/>
        </w:rPr>
        <w:t>in relation to</w:t>
      </w:r>
      <w:r w:rsidR="00114789" w:rsidRPr="009E56AB">
        <w:rPr>
          <w:bCs/>
        </w:rPr>
        <w:t xml:space="preserve"> </w:t>
      </w:r>
      <w:r w:rsidR="00CF601C" w:rsidRPr="009E56AB">
        <w:rPr>
          <w:bCs/>
        </w:rPr>
        <w:t xml:space="preserve">any </w:t>
      </w:r>
      <w:r w:rsidR="00114789" w:rsidRPr="009E56AB">
        <w:rPr>
          <w:bCs/>
        </w:rPr>
        <w:t>support</w:t>
      </w:r>
      <w:r w:rsidR="00CF601C" w:rsidRPr="009E56AB">
        <w:rPr>
          <w:bCs/>
        </w:rPr>
        <w:t xml:space="preserve"> exceptionally provided with housing costs</w:t>
      </w:r>
      <w:r w:rsidR="00114789" w:rsidRPr="009E56AB">
        <w:rPr>
          <w:bCs/>
        </w:rPr>
        <w:t xml:space="preserve">, </w:t>
      </w:r>
      <w:r w:rsidRPr="009E56AB">
        <w:rPr>
          <w:bCs/>
        </w:rPr>
        <w:t>as well as other organisations, as appropriate, to ensure the most effective support is delivered to as many</w:t>
      </w:r>
      <w:r w:rsidR="00A818FB" w:rsidRPr="009E56AB">
        <w:rPr>
          <w:bCs/>
        </w:rPr>
        <w:t xml:space="preserve"> vulnerable</w:t>
      </w:r>
      <w:r w:rsidRPr="009E56AB">
        <w:rPr>
          <w:bCs/>
        </w:rPr>
        <w:t xml:space="preserve"> </w:t>
      </w:r>
      <w:r w:rsidR="00A818FB" w:rsidRPr="009E56AB">
        <w:rPr>
          <w:bCs/>
        </w:rPr>
        <w:t xml:space="preserve">households </w:t>
      </w:r>
      <w:r w:rsidRPr="009E56AB">
        <w:rPr>
          <w:bCs/>
        </w:rPr>
        <w:t>as possible</w:t>
      </w:r>
      <w:r w:rsidR="009E56AB">
        <w:rPr>
          <w:bCs/>
        </w:rPr>
        <w:t>.</w:t>
      </w:r>
    </w:p>
    <w:p w14:paraId="2C63F7C2" w14:textId="77777777" w:rsidR="00F77EC0" w:rsidRPr="006A0C10" w:rsidRDefault="00F77EC0" w:rsidP="00AF0237">
      <w:pPr>
        <w:pStyle w:val="NoSpacing"/>
        <w:ind w:left="720"/>
        <w:rPr>
          <w:b/>
        </w:rPr>
      </w:pPr>
    </w:p>
    <w:p w14:paraId="12248FCB" w14:textId="77777777" w:rsidR="003E127B" w:rsidRPr="006A0C10" w:rsidRDefault="004A2937" w:rsidP="00667C0C">
      <w:pPr>
        <w:pStyle w:val="NoSpacing"/>
        <w:rPr>
          <w:b/>
        </w:rPr>
      </w:pPr>
      <w:r w:rsidRPr="006A0C10">
        <w:rPr>
          <w:b/>
        </w:rPr>
        <w:t>Q</w:t>
      </w:r>
      <w:r w:rsidR="00446925" w:rsidRPr="006A0C10">
        <w:rPr>
          <w:b/>
        </w:rPr>
        <w:t>2</w:t>
      </w:r>
      <w:r w:rsidRPr="006A0C10">
        <w:rPr>
          <w:b/>
        </w:rPr>
        <w:t xml:space="preserve">. </w:t>
      </w:r>
      <w:r w:rsidR="003E127B" w:rsidRPr="006A0C10">
        <w:rPr>
          <w:b/>
        </w:rPr>
        <w:t>Is it acceptable to use the grant funding for Free School Meals?</w:t>
      </w:r>
    </w:p>
    <w:p w14:paraId="1FAD08B5" w14:textId="77777777" w:rsidR="002672BB" w:rsidRPr="006A0C10" w:rsidRDefault="002672BB" w:rsidP="00AF0237">
      <w:pPr>
        <w:pStyle w:val="NoSpacing"/>
        <w:rPr>
          <w:b/>
        </w:rPr>
      </w:pPr>
    </w:p>
    <w:p w14:paraId="4C33D6CE" w14:textId="0102564A" w:rsidR="003E127B" w:rsidRPr="006A0C10" w:rsidRDefault="00446925" w:rsidP="00AF0237">
      <w:pPr>
        <w:pStyle w:val="NoSpacing"/>
      </w:pPr>
      <w:r w:rsidRPr="006A0C10">
        <w:t>A2</w:t>
      </w:r>
      <w:r w:rsidR="004A2937" w:rsidRPr="006A0C10">
        <w:t xml:space="preserve">. </w:t>
      </w:r>
      <w:r w:rsidR="003E127B" w:rsidRPr="001247F8">
        <w:t xml:space="preserve">The </w:t>
      </w:r>
      <w:r w:rsidR="001E18E1" w:rsidRPr="001247F8">
        <w:t>Household Support Fund</w:t>
      </w:r>
      <w:r w:rsidR="00185845" w:rsidRPr="001247F8">
        <w:t xml:space="preserve"> </w:t>
      </w:r>
      <w:r w:rsidR="003E127B" w:rsidRPr="001247F8">
        <w:t>is not intended</w:t>
      </w:r>
      <w:r w:rsidR="003E127B" w:rsidRPr="006A0C10">
        <w:t xml:space="preserve"> to replicate or replace Free School Meals and </w:t>
      </w:r>
      <w:r w:rsidR="00024B84" w:rsidRPr="006A0C10">
        <w:t>Authorities</w:t>
      </w:r>
      <w:r w:rsidR="002672BB" w:rsidRPr="006A0C10">
        <w:t xml:space="preserve"> </w:t>
      </w:r>
      <w:r w:rsidR="003E127B" w:rsidRPr="006A0C10">
        <w:t>should avoid duplicating provision where possible</w:t>
      </w:r>
      <w:r w:rsidR="00625DC1">
        <w:t>.</w:t>
      </w:r>
    </w:p>
    <w:p w14:paraId="7BC46883" w14:textId="77777777" w:rsidR="003E127B" w:rsidRPr="006A0C10" w:rsidRDefault="003E127B" w:rsidP="00AF0237">
      <w:pPr>
        <w:pStyle w:val="NoSpacing"/>
        <w:ind w:left="720"/>
      </w:pPr>
    </w:p>
    <w:p w14:paraId="38EA54F6" w14:textId="77777777" w:rsidR="003E127B" w:rsidRPr="006A0C10" w:rsidRDefault="003E127B" w:rsidP="00AF0237">
      <w:pPr>
        <w:pStyle w:val="NoSpacing"/>
        <w:rPr>
          <w:rFonts w:cs="Arial"/>
          <w:szCs w:val="24"/>
        </w:rPr>
      </w:pPr>
      <w:r w:rsidRPr="006A0C10">
        <w:t xml:space="preserve">However, </w:t>
      </w:r>
      <w:r w:rsidR="00024B84" w:rsidRPr="006A0C10">
        <w:rPr>
          <w:rFonts w:cs="Arial"/>
          <w:szCs w:val="24"/>
          <w:lang w:val="en" w:eastAsia="en-GB"/>
        </w:rPr>
        <w:t>Authorities</w:t>
      </w:r>
      <w:r w:rsidRPr="006A0C10">
        <w:t xml:space="preserve"> </w:t>
      </w:r>
      <w:r w:rsidRPr="006A0C10">
        <w:rPr>
          <w:rFonts w:cs="Arial"/>
          <w:szCs w:val="24"/>
        </w:rPr>
        <w:t xml:space="preserve">have discretion over how they use the funding within the grant framework and </w:t>
      </w:r>
      <w:r w:rsidR="00B92D30" w:rsidRPr="006A0C10">
        <w:rPr>
          <w:rFonts w:cs="Arial"/>
          <w:szCs w:val="24"/>
        </w:rPr>
        <w:t xml:space="preserve">within </w:t>
      </w:r>
      <w:r w:rsidRPr="006A0C10">
        <w:rPr>
          <w:rFonts w:cs="Arial"/>
          <w:szCs w:val="24"/>
        </w:rPr>
        <w:t xml:space="preserve">the stipulated </w:t>
      </w:r>
      <w:proofErr w:type="gramStart"/>
      <w:r w:rsidRPr="006A0C10">
        <w:rPr>
          <w:rFonts w:cs="Arial"/>
          <w:szCs w:val="24"/>
        </w:rPr>
        <w:t>time period</w:t>
      </w:r>
      <w:proofErr w:type="gramEnd"/>
      <w:r w:rsidRPr="006A0C10">
        <w:rPr>
          <w:rFonts w:cs="Arial"/>
          <w:szCs w:val="24"/>
        </w:rPr>
        <w:t>.</w:t>
      </w:r>
    </w:p>
    <w:p w14:paraId="10CA4673" w14:textId="77777777" w:rsidR="003E127B" w:rsidRPr="006A0C10" w:rsidRDefault="003E127B" w:rsidP="00AF0237">
      <w:pPr>
        <w:pStyle w:val="NoSpacing"/>
        <w:ind w:left="720"/>
        <w:rPr>
          <w:rFonts w:cs="Arial"/>
          <w:szCs w:val="24"/>
        </w:rPr>
      </w:pPr>
    </w:p>
    <w:p w14:paraId="3AFD5E87" w14:textId="3CE4CEF4" w:rsidR="003E127B" w:rsidRPr="006A0C10" w:rsidRDefault="003E127B" w:rsidP="00AF0237">
      <w:pPr>
        <w:pStyle w:val="NoSpacing"/>
        <w:rPr>
          <w:rFonts w:cs="Arial"/>
          <w:szCs w:val="24"/>
        </w:rPr>
      </w:pPr>
      <w:r w:rsidRPr="006A0C10">
        <w:rPr>
          <w:rFonts w:cs="Arial"/>
          <w:szCs w:val="24"/>
        </w:rPr>
        <w:t xml:space="preserve">Therefore, </w:t>
      </w:r>
      <w:r w:rsidR="00024B84" w:rsidRPr="006A0C10">
        <w:rPr>
          <w:rFonts w:cs="Arial"/>
          <w:szCs w:val="24"/>
        </w:rPr>
        <w:t>Authorities</w:t>
      </w:r>
      <w:r w:rsidR="002672BB" w:rsidRPr="006A0C10">
        <w:rPr>
          <w:rFonts w:cs="Arial"/>
          <w:szCs w:val="24"/>
        </w:rPr>
        <w:t xml:space="preserve"> </w:t>
      </w:r>
      <w:r w:rsidRPr="006A0C10">
        <w:rPr>
          <w:rFonts w:cs="Arial"/>
          <w:szCs w:val="24"/>
        </w:rPr>
        <w:t xml:space="preserve">may choose to offer </w:t>
      </w:r>
      <w:r w:rsidR="0045717C" w:rsidRPr="006A0C10">
        <w:rPr>
          <w:rFonts w:cs="Arial"/>
          <w:szCs w:val="24"/>
        </w:rPr>
        <w:t xml:space="preserve">awards to </w:t>
      </w:r>
      <w:r w:rsidRPr="006A0C10">
        <w:rPr>
          <w:rFonts w:cs="Arial"/>
          <w:szCs w:val="24"/>
        </w:rPr>
        <w:t>families in receipt of Free School Meals</w:t>
      </w:r>
      <w:r w:rsidR="00E85E3C" w:rsidRPr="006A0C10">
        <w:rPr>
          <w:rFonts w:cs="Arial"/>
          <w:szCs w:val="24"/>
        </w:rPr>
        <w:t xml:space="preserve"> </w:t>
      </w:r>
      <w:r w:rsidR="00B92D30" w:rsidRPr="006A0C10">
        <w:rPr>
          <w:rFonts w:cs="Arial"/>
          <w:szCs w:val="24"/>
        </w:rPr>
        <w:t xml:space="preserve">if they consider this </w:t>
      </w:r>
      <w:r w:rsidR="00A10ED5" w:rsidRPr="006A0C10">
        <w:rPr>
          <w:rFonts w:cs="Arial"/>
          <w:szCs w:val="24"/>
        </w:rPr>
        <w:t>to be appropriate in their area</w:t>
      </w:r>
      <w:r w:rsidRPr="006A0C10">
        <w:rPr>
          <w:rFonts w:cs="Arial"/>
          <w:szCs w:val="24"/>
        </w:rPr>
        <w:t>.</w:t>
      </w:r>
      <w:r w:rsidR="00BF4C44">
        <w:rPr>
          <w:rFonts w:cs="Arial"/>
          <w:szCs w:val="24"/>
        </w:rPr>
        <w:t xml:space="preserve"> In doing so, Authorities should take account of provision available through the Department for Education’s Holiday Activities and Food programme. </w:t>
      </w:r>
    </w:p>
    <w:p w14:paraId="25203617" w14:textId="77777777" w:rsidR="003E127B" w:rsidRPr="006A0C10" w:rsidRDefault="003E127B" w:rsidP="00AF0237">
      <w:pPr>
        <w:pStyle w:val="NoSpacing"/>
        <w:ind w:left="720"/>
        <w:rPr>
          <w:rFonts w:cs="Arial"/>
          <w:szCs w:val="24"/>
        </w:rPr>
      </w:pPr>
    </w:p>
    <w:p w14:paraId="5FC7CA0C" w14:textId="77777777" w:rsidR="003E127B" w:rsidRPr="006A0C10" w:rsidRDefault="00455CDC" w:rsidP="00667C0C">
      <w:pPr>
        <w:pStyle w:val="NoSpacing"/>
        <w:rPr>
          <w:b/>
        </w:rPr>
      </w:pPr>
      <w:r w:rsidRPr="006A0C10">
        <w:rPr>
          <w:b/>
        </w:rPr>
        <w:t>Q</w:t>
      </w:r>
      <w:r w:rsidR="00446925" w:rsidRPr="006A0C10">
        <w:rPr>
          <w:b/>
        </w:rPr>
        <w:t>3</w:t>
      </w:r>
      <w:r w:rsidRPr="006A0C10">
        <w:rPr>
          <w:b/>
        </w:rPr>
        <w:t xml:space="preserve">. </w:t>
      </w:r>
      <w:r w:rsidR="003E127B" w:rsidRPr="006A0C10">
        <w:rPr>
          <w:b/>
        </w:rPr>
        <w:t>Can the Scheme be used flexibly for more strategic activity such as advice provision around financial hardship?</w:t>
      </w:r>
    </w:p>
    <w:p w14:paraId="0E9F2952" w14:textId="77777777" w:rsidR="002672BB" w:rsidRPr="006A0C10" w:rsidRDefault="002672BB" w:rsidP="00AF0237">
      <w:pPr>
        <w:pStyle w:val="NoSpacing"/>
        <w:rPr>
          <w:b/>
        </w:rPr>
      </w:pPr>
    </w:p>
    <w:p w14:paraId="0B00E50A" w14:textId="5AFD9F44" w:rsidR="00185845" w:rsidRPr="006A0C10" w:rsidRDefault="00446925" w:rsidP="00185845">
      <w:pPr>
        <w:pStyle w:val="NoSpacing"/>
      </w:pPr>
      <w:r w:rsidRPr="006A0C10">
        <w:t>A3</w:t>
      </w:r>
      <w:r w:rsidR="00455CDC" w:rsidRPr="006A0C10">
        <w:t xml:space="preserve">. </w:t>
      </w:r>
      <w:r w:rsidR="00185845" w:rsidRPr="006A0C10">
        <w:t xml:space="preserve">Advice provision is not included </w:t>
      </w:r>
      <w:r w:rsidR="002F2906">
        <w:t>in the scope of this scheme.</w:t>
      </w:r>
    </w:p>
    <w:p w14:paraId="3C5F7797" w14:textId="77777777" w:rsidR="00185845" w:rsidRPr="006A0C10" w:rsidRDefault="00185845" w:rsidP="00185845">
      <w:pPr>
        <w:pStyle w:val="NoSpacing"/>
      </w:pPr>
    </w:p>
    <w:p w14:paraId="660A5E6E" w14:textId="3BB2E5B6" w:rsidR="003E127B" w:rsidRPr="001247F8" w:rsidRDefault="00185845" w:rsidP="001247F8">
      <w:pPr>
        <w:pStyle w:val="NoSpacing"/>
      </w:pPr>
      <w:r w:rsidRPr="006A0C10">
        <w:t xml:space="preserve">Should </w:t>
      </w:r>
      <w:r w:rsidRPr="006A0C10">
        <w:rPr>
          <w:rFonts w:cs="Arial"/>
          <w:szCs w:val="24"/>
          <w:lang w:val="en" w:eastAsia="en-GB"/>
        </w:rPr>
        <w:t>Authorities</w:t>
      </w:r>
      <w:r w:rsidRPr="006A0C10">
        <w:t xml:space="preserve"> choose to </w:t>
      </w:r>
      <w:r w:rsidR="002F2906">
        <w:t>fund advice as part of their support</w:t>
      </w:r>
      <w:r w:rsidRPr="006A0C10">
        <w:t xml:space="preserve"> they must </w:t>
      </w:r>
      <w:r w:rsidR="002F2906">
        <w:t xml:space="preserve">do so </w:t>
      </w:r>
      <w:r w:rsidRPr="006A0C10">
        <w:t xml:space="preserve">through means other than the </w:t>
      </w:r>
      <w:r w:rsidR="000221EE" w:rsidRPr="006A0C10">
        <w:t>Household Support Fund</w:t>
      </w:r>
      <w:r w:rsidR="001247F8">
        <w:t>.</w:t>
      </w:r>
    </w:p>
    <w:p w14:paraId="36D584DE" w14:textId="77777777" w:rsidR="00CA07B2" w:rsidRPr="006A0C10" w:rsidRDefault="00CA07B2" w:rsidP="00AF0237">
      <w:pPr>
        <w:pStyle w:val="NoSpacing"/>
        <w:ind w:left="720"/>
        <w:rPr>
          <w:b/>
        </w:rPr>
      </w:pPr>
    </w:p>
    <w:p w14:paraId="3857097F" w14:textId="76A1AAF3" w:rsidR="003E127B" w:rsidRPr="006A0C10" w:rsidRDefault="00455CDC" w:rsidP="00667C0C">
      <w:pPr>
        <w:pStyle w:val="NoSpacing"/>
        <w:rPr>
          <w:b/>
        </w:rPr>
      </w:pPr>
      <w:r w:rsidRPr="006A0C10">
        <w:rPr>
          <w:b/>
        </w:rPr>
        <w:t>Q</w:t>
      </w:r>
      <w:r w:rsidR="00446925" w:rsidRPr="006A0C10">
        <w:rPr>
          <w:b/>
        </w:rPr>
        <w:t>4</w:t>
      </w:r>
      <w:r w:rsidRPr="006A0C10">
        <w:rPr>
          <w:b/>
        </w:rPr>
        <w:t xml:space="preserve">. </w:t>
      </w:r>
      <w:r w:rsidR="003E127B" w:rsidRPr="006A0C10">
        <w:rPr>
          <w:b/>
        </w:rPr>
        <w:t>Can we make multiple awards to the same people or families?</w:t>
      </w:r>
      <w:r w:rsidR="00A8583C" w:rsidRPr="006A0C10">
        <w:rPr>
          <w:b/>
        </w:rPr>
        <w:t xml:space="preserve"> </w:t>
      </w:r>
    </w:p>
    <w:p w14:paraId="7E142699" w14:textId="77777777" w:rsidR="002672BB" w:rsidRPr="006A0C10" w:rsidRDefault="002672BB" w:rsidP="00AF0237">
      <w:pPr>
        <w:pStyle w:val="NoSpacing"/>
        <w:rPr>
          <w:b/>
        </w:rPr>
      </w:pPr>
    </w:p>
    <w:p w14:paraId="6E12FF10" w14:textId="5F889FAE" w:rsidR="002E3F8B" w:rsidRDefault="00455CDC" w:rsidP="00AF0237">
      <w:pPr>
        <w:pStyle w:val="NoSpacing"/>
      </w:pPr>
      <w:r w:rsidRPr="006A0C10">
        <w:t>A</w:t>
      </w:r>
      <w:r w:rsidR="00446925" w:rsidRPr="006A0C10">
        <w:t>4</w:t>
      </w:r>
      <w:r w:rsidRPr="006A0C10">
        <w:t xml:space="preserve">. </w:t>
      </w:r>
      <w:r w:rsidR="003E127B" w:rsidRPr="006A0C10">
        <w:t xml:space="preserve">A family or individual can be supported on multiple occasions throughout the </w:t>
      </w:r>
      <w:r w:rsidR="1BABFE10">
        <w:t>lifetime</w:t>
      </w:r>
      <w:r w:rsidR="007928B8" w:rsidRPr="006A0C10">
        <w:t xml:space="preserve"> of the scheme, should a</w:t>
      </w:r>
      <w:r w:rsidR="000D2F31" w:rsidRPr="006A0C10">
        <w:t>n Authority</w:t>
      </w:r>
      <w:r w:rsidR="003E127B" w:rsidRPr="006A0C10">
        <w:t xml:space="preserve"> deem it to be necessary. </w:t>
      </w:r>
      <w:r w:rsidR="00053EAB" w:rsidRPr="006A0C10">
        <w:t xml:space="preserve">However, each </w:t>
      </w:r>
      <w:r w:rsidR="003E127B" w:rsidRPr="006A0C10">
        <w:t>award should be reported separately.</w:t>
      </w:r>
      <w:r w:rsidR="00114789">
        <w:t xml:space="preserve"> Although multiple awards to the same households are possible, funding should not be used to support unsustainable tenancies. Where eligible</w:t>
      </w:r>
      <w:r w:rsidR="00C11AC8">
        <w:t>, ongoing housing support should be provided through the housing cost element of U</w:t>
      </w:r>
      <w:r w:rsidR="00431025">
        <w:t xml:space="preserve">niversal </w:t>
      </w:r>
      <w:r w:rsidR="00C11AC8">
        <w:t>C</w:t>
      </w:r>
      <w:r w:rsidR="00431025">
        <w:t>redit</w:t>
      </w:r>
      <w:r w:rsidR="00C11AC8">
        <w:t xml:space="preserve"> and </w:t>
      </w:r>
      <w:r w:rsidR="00431025">
        <w:t xml:space="preserve">through </w:t>
      </w:r>
      <w:r w:rsidR="00C11AC8">
        <w:t>H</w:t>
      </w:r>
      <w:r w:rsidR="00431025">
        <w:t xml:space="preserve">ousing </w:t>
      </w:r>
      <w:r w:rsidR="00C11AC8">
        <w:t>B</w:t>
      </w:r>
      <w:r w:rsidR="00431025">
        <w:t>enefit</w:t>
      </w:r>
      <w:r w:rsidR="00C11AC8">
        <w:t xml:space="preserve"> – and if needed, through D</w:t>
      </w:r>
      <w:r w:rsidR="00431025">
        <w:t xml:space="preserve">iscretionary </w:t>
      </w:r>
      <w:r w:rsidR="00C11AC8">
        <w:t>H</w:t>
      </w:r>
      <w:r w:rsidR="00431025">
        <w:t xml:space="preserve">ousing </w:t>
      </w:r>
      <w:r w:rsidR="00C11AC8">
        <w:t>P</w:t>
      </w:r>
      <w:r w:rsidR="00431025">
        <w:t>ayment</w:t>
      </w:r>
      <w:r w:rsidR="00C11AC8">
        <w:t xml:space="preserve">s. </w:t>
      </w:r>
    </w:p>
    <w:p w14:paraId="6619B723" w14:textId="200DFFD8" w:rsidR="003E127B" w:rsidRPr="006A0C10" w:rsidRDefault="003E127B" w:rsidP="00AF0237">
      <w:pPr>
        <w:pStyle w:val="NoSpacing"/>
      </w:pPr>
    </w:p>
    <w:p w14:paraId="0393A7CA" w14:textId="44002D38" w:rsidR="003E127B" w:rsidRDefault="003E127B" w:rsidP="00AF0237">
      <w:pPr>
        <w:pStyle w:val="NoSpacing"/>
        <w:ind w:left="720"/>
      </w:pPr>
    </w:p>
    <w:p w14:paraId="55D39F6D" w14:textId="012AE940" w:rsidR="00626645" w:rsidRDefault="00626645" w:rsidP="00AF0237">
      <w:pPr>
        <w:pStyle w:val="NoSpacing"/>
        <w:ind w:left="720"/>
      </w:pPr>
    </w:p>
    <w:p w14:paraId="6642FBA3" w14:textId="6D82E2D7" w:rsidR="00626645" w:rsidRDefault="00626645" w:rsidP="00AF0237">
      <w:pPr>
        <w:pStyle w:val="NoSpacing"/>
        <w:ind w:left="720"/>
      </w:pPr>
    </w:p>
    <w:p w14:paraId="51454186" w14:textId="77777777" w:rsidR="00626645" w:rsidRPr="006A0C10" w:rsidRDefault="00626645" w:rsidP="00AF0237">
      <w:pPr>
        <w:pStyle w:val="NoSpacing"/>
        <w:ind w:left="720"/>
      </w:pPr>
    </w:p>
    <w:p w14:paraId="52989D57" w14:textId="77777777" w:rsidR="003E127B" w:rsidRPr="006A0C10" w:rsidRDefault="00455CDC" w:rsidP="00667C0C">
      <w:pPr>
        <w:pStyle w:val="NoSpacing"/>
        <w:rPr>
          <w:b/>
        </w:rPr>
      </w:pPr>
      <w:r w:rsidRPr="006A0C10">
        <w:rPr>
          <w:rFonts w:eastAsia="Calibri"/>
          <w:b/>
          <w:lang w:eastAsia="en-GB"/>
        </w:rPr>
        <w:t>Q</w:t>
      </w:r>
      <w:r w:rsidR="00446925" w:rsidRPr="006A0C10">
        <w:rPr>
          <w:rFonts w:eastAsia="Calibri"/>
          <w:b/>
          <w:lang w:eastAsia="en-GB"/>
        </w:rPr>
        <w:t>5</w:t>
      </w:r>
      <w:r w:rsidRPr="006A0C10">
        <w:rPr>
          <w:rFonts w:eastAsia="Calibri"/>
          <w:b/>
          <w:lang w:eastAsia="en-GB"/>
        </w:rPr>
        <w:t xml:space="preserve">. </w:t>
      </w:r>
      <w:r w:rsidR="003E127B" w:rsidRPr="006A0C10">
        <w:rPr>
          <w:rFonts w:eastAsia="Calibri"/>
          <w:b/>
          <w:lang w:eastAsia="en-GB"/>
        </w:rPr>
        <w:t>Can Searc</w:t>
      </w:r>
      <w:r w:rsidR="007928B8" w:rsidRPr="006A0C10">
        <w:rPr>
          <w:rFonts w:eastAsia="Calibri"/>
          <w:b/>
          <w:lang w:eastAsia="en-GB"/>
        </w:rPr>
        <w:t xml:space="preserve">hlight information be used by </w:t>
      </w:r>
      <w:r w:rsidR="00024B84" w:rsidRPr="006A0C10">
        <w:rPr>
          <w:rFonts w:eastAsia="Calibri"/>
          <w:b/>
          <w:lang w:eastAsia="en-GB"/>
        </w:rPr>
        <w:t>Authorities</w:t>
      </w:r>
      <w:r w:rsidR="003E127B" w:rsidRPr="006A0C10">
        <w:rPr>
          <w:rFonts w:eastAsia="Calibri"/>
          <w:b/>
          <w:lang w:eastAsia="en-GB"/>
        </w:rPr>
        <w:t xml:space="preserve"> to help identify suitable recipients</w:t>
      </w:r>
      <w:r w:rsidR="003E127B" w:rsidRPr="006A0C10">
        <w:rPr>
          <w:b/>
        </w:rPr>
        <w:t>?</w:t>
      </w:r>
    </w:p>
    <w:p w14:paraId="43D8EBD8" w14:textId="77777777" w:rsidR="002672BB" w:rsidRPr="006A0C10" w:rsidRDefault="002672BB" w:rsidP="00AF0237">
      <w:pPr>
        <w:pStyle w:val="NoSpacing"/>
        <w:rPr>
          <w:b/>
        </w:rPr>
      </w:pPr>
    </w:p>
    <w:p w14:paraId="73DCA41E" w14:textId="77777777" w:rsidR="003E127B" w:rsidRPr="006A0C10" w:rsidRDefault="00446925" w:rsidP="00AF0237">
      <w:pPr>
        <w:pStyle w:val="NoSpacing"/>
        <w:spacing w:line="276" w:lineRule="auto"/>
        <w:rPr>
          <w:rFonts w:cs="Arial"/>
        </w:rPr>
      </w:pPr>
      <w:r w:rsidRPr="499580E9">
        <w:rPr>
          <w:rFonts w:cs="Arial"/>
        </w:rPr>
        <w:t>A5</w:t>
      </w:r>
      <w:r w:rsidR="00455CDC" w:rsidRPr="499580E9">
        <w:rPr>
          <w:rFonts w:cs="Arial"/>
        </w:rPr>
        <w:t xml:space="preserve">. </w:t>
      </w:r>
      <w:r w:rsidR="003E127B" w:rsidRPr="499580E9">
        <w:rPr>
          <w:rFonts w:cs="Arial"/>
        </w:rPr>
        <w:t xml:space="preserve">Searchlight can only be used to verify a specific individual’s DWP benefit </w:t>
      </w:r>
      <w:r w:rsidR="002672BB" w:rsidRPr="499580E9">
        <w:rPr>
          <w:rFonts w:cs="Arial"/>
        </w:rPr>
        <w:t>information</w:t>
      </w:r>
      <w:r w:rsidR="003E127B" w:rsidRPr="499580E9">
        <w:rPr>
          <w:rFonts w:cs="Arial"/>
        </w:rPr>
        <w:t>. U</w:t>
      </w:r>
      <w:r w:rsidR="00455CDC" w:rsidRPr="499580E9">
        <w:rPr>
          <w:rFonts w:cs="Arial"/>
        </w:rPr>
        <w:t xml:space="preserve">niversal </w:t>
      </w:r>
      <w:r w:rsidR="003E127B" w:rsidRPr="499580E9">
        <w:rPr>
          <w:rFonts w:cs="Arial"/>
        </w:rPr>
        <w:t>C</w:t>
      </w:r>
      <w:r w:rsidR="00455CDC" w:rsidRPr="499580E9">
        <w:rPr>
          <w:rFonts w:cs="Arial"/>
        </w:rPr>
        <w:t>redit</w:t>
      </w:r>
      <w:r w:rsidR="003E127B" w:rsidRPr="499580E9">
        <w:rPr>
          <w:rFonts w:cs="Arial"/>
        </w:rPr>
        <w:t xml:space="preserve"> award information is available on Searchlight. Therefore,</w:t>
      </w:r>
      <w:r w:rsidR="003E127B" w:rsidRPr="006A0C10">
        <w:t xml:space="preserve"> i</w:t>
      </w:r>
      <w:r w:rsidR="007928B8" w:rsidRPr="499580E9">
        <w:rPr>
          <w:rFonts w:cs="Arial"/>
        </w:rPr>
        <w:t>f a</w:t>
      </w:r>
      <w:r w:rsidR="000D2F31" w:rsidRPr="499580E9">
        <w:rPr>
          <w:rFonts w:cs="Arial"/>
        </w:rPr>
        <w:t>n Authority</w:t>
      </w:r>
      <w:r w:rsidR="003E127B" w:rsidRPr="499580E9">
        <w:rPr>
          <w:rFonts w:cs="Arial"/>
        </w:rPr>
        <w:t xml:space="preserve"> identified a group of potential </w:t>
      </w:r>
      <w:r w:rsidR="00455CDC" w:rsidRPr="499580E9">
        <w:rPr>
          <w:rFonts w:cs="Arial"/>
        </w:rPr>
        <w:t xml:space="preserve">claimants </w:t>
      </w:r>
      <w:r w:rsidR="003E127B" w:rsidRPr="499580E9">
        <w:rPr>
          <w:rFonts w:cs="Arial"/>
        </w:rPr>
        <w:t xml:space="preserve">who may be eligible for the scheme from their own records, they </w:t>
      </w:r>
      <w:proofErr w:type="gramStart"/>
      <w:r w:rsidR="003E127B" w:rsidRPr="499580E9">
        <w:rPr>
          <w:rFonts w:cs="Arial"/>
        </w:rPr>
        <w:t>can</w:t>
      </w:r>
      <w:proofErr w:type="gramEnd"/>
      <w:r w:rsidR="003E127B" w:rsidRPr="499580E9">
        <w:rPr>
          <w:rFonts w:cs="Arial"/>
        </w:rPr>
        <w:t xml:space="preserve"> access Searchlight to verify th</w:t>
      </w:r>
      <w:r w:rsidR="00455CDC" w:rsidRPr="499580E9">
        <w:rPr>
          <w:rFonts w:cs="Arial"/>
        </w:rPr>
        <w:t>ose claimants</w:t>
      </w:r>
      <w:r w:rsidR="00AF719B" w:rsidRPr="499580E9">
        <w:rPr>
          <w:rFonts w:cs="Arial"/>
        </w:rPr>
        <w:t>’</w:t>
      </w:r>
      <w:r w:rsidR="003E127B" w:rsidRPr="499580E9">
        <w:rPr>
          <w:rFonts w:cs="Arial"/>
        </w:rPr>
        <w:t xml:space="preserve"> DWP benefit detail</w:t>
      </w:r>
      <w:r w:rsidR="00455CDC" w:rsidRPr="499580E9">
        <w:rPr>
          <w:rFonts w:cs="Arial"/>
        </w:rPr>
        <w:t>s</w:t>
      </w:r>
      <w:r w:rsidR="003E127B" w:rsidRPr="499580E9">
        <w:rPr>
          <w:rFonts w:cs="Arial"/>
        </w:rPr>
        <w:t>.</w:t>
      </w:r>
    </w:p>
    <w:p w14:paraId="72910D41" w14:textId="77777777" w:rsidR="009F5BE3" w:rsidRPr="006A0C10" w:rsidRDefault="009F5BE3" w:rsidP="00AF0237">
      <w:pPr>
        <w:pStyle w:val="NoSpacing"/>
        <w:spacing w:line="276" w:lineRule="auto"/>
        <w:rPr>
          <w:rFonts w:cs="Arial"/>
          <w:szCs w:val="24"/>
        </w:rPr>
      </w:pPr>
    </w:p>
    <w:p w14:paraId="41B66848" w14:textId="5DE1AAE7" w:rsidR="009F5BE3" w:rsidRPr="006A0C10" w:rsidRDefault="009F5BE3" w:rsidP="00AF0237">
      <w:pPr>
        <w:pStyle w:val="NoSpacing"/>
        <w:spacing w:line="276" w:lineRule="auto"/>
        <w:rPr>
          <w:b/>
        </w:rPr>
      </w:pPr>
      <w:r w:rsidRPr="006A0C10">
        <w:rPr>
          <w:rFonts w:cs="Arial"/>
          <w:szCs w:val="24"/>
        </w:rPr>
        <w:t>DWP is sharing UC</w:t>
      </w:r>
      <w:r w:rsidR="006006B1">
        <w:rPr>
          <w:rFonts w:cs="Arial"/>
          <w:szCs w:val="24"/>
        </w:rPr>
        <w:t xml:space="preserve"> and Pension Credit</w:t>
      </w:r>
      <w:r w:rsidRPr="006A0C10">
        <w:rPr>
          <w:rFonts w:cs="Arial"/>
          <w:szCs w:val="24"/>
        </w:rPr>
        <w:t xml:space="preserve"> data with LAs each month which LAs can use to identify vulnerable households eligible for payments under the </w:t>
      </w:r>
      <w:r w:rsidR="001E18E1" w:rsidRPr="001247F8">
        <w:rPr>
          <w:rFonts w:cs="Arial"/>
          <w:szCs w:val="24"/>
        </w:rPr>
        <w:t>Household Support Fund</w:t>
      </w:r>
      <w:r w:rsidR="00185845" w:rsidRPr="001247F8">
        <w:rPr>
          <w:rFonts w:cs="Arial"/>
          <w:szCs w:val="24"/>
        </w:rPr>
        <w:t>.</w:t>
      </w:r>
    </w:p>
    <w:p w14:paraId="0DCB5AC4" w14:textId="77777777" w:rsidR="003E127B" w:rsidRPr="006A0C10" w:rsidRDefault="003E127B" w:rsidP="00AF0237">
      <w:pPr>
        <w:pStyle w:val="NoSpacing"/>
        <w:spacing w:line="276" w:lineRule="auto"/>
        <w:ind w:left="720"/>
        <w:rPr>
          <w:b/>
        </w:rPr>
      </w:pPr>
    </w:p>
    <w:p w14:paraId="4D65C50E" w14:textId="77777777" w:rsidR="003E127B" w:rsidRPr="006A0C10" w:rsidRDefault="000D2F31" w:rsidP="00667C0C">
      <w:pPr>
        <w:pStyle w:val="NoSpacing"/>
        <w:rPr>
          <w:b/>
        </w:rPr>
      </w:pPr>
      <w:r w:rsidRPr="006A0C10">
        <w:rPr>
          <w:b/>
        </w:rPr>
        <w:t>Q</w:t>
      </w:r>
      <w:r w:rsidR="00446925" w:rsidRPr="006A0C10">
        <w:rPr>
          <w:b/>
        </w:rPr>
        <w:t>6</w:t>
      </w:r>
      <w:r w:rsidRPr="006A0C10">
        <w:rPr>
          <w:b/>
        </w:rPr>
        <w:t xml:space="preserve">. </w:t>
      </w:r>
      <w:r w:rsidR="003E127B" w:rsidRPr="006A0C10">
        <w:rPr>
          <w:b/>
        </w:rPr>
        <w:t>Does there need to be a complaints and appeals process?</w:t>
      </w:r>
    </w:p>
    <w:p w14:paraId="5445783C" w14:textId="77777777" w:rsidR="002672BB" w:rsidRPr="006A0C10" w:rsidRDefault="002672BB" w:rsidP="00AF0237">
      <w:pPr>
        <w:pStyle w:val="NoSpacing"/>
        <w:rPr>
          <w:b/>
        </w:rPr>
      </w:pPr>
    </w:p>
    <w:p w14:paraId="082280F3" w14:textId="77777777" w:rsidR="003E127B" w:rsidRPr="006A0C10" w:rsidRDefault="000D2F31" w:rsidP="00AF0237">
      <w:pPr>
        <w:pStyle w:val="NoSpacing"/>
      </w:pPr>
      <w:r w:rsidRPr="006A0C10">
        <w:t>A</w:t>
      </w:r>
      <w:r w:rsidR="00446925" w:rsidRPr="006A0C10">
        <w:t>6</w:t>
      </w:r>
      <w:r w:rsidRPr="006A0C10">
        <w:t xml:space="preserve">. </w:t>
      </w:r>
      <w:r w:rsidR="003E127B" w:rsidRPr="006A0C10">
        <w:t xml:space="preserve">The appeals process falls within each </w:t>
      </w:r>
      <w:r w:rsidRPr="006A0C10">
        <w:t xml:space="preserve">Authority’s </w:t>
      </w:r>
      <w:r w:rsidR="003E127B" w:rsidRPr="006A0C10">
        <w:t>normal complaints and appeals proces</w:t>
      </w:r>
      <w:r w:rsidR="002672BB" w:rsidRPr="006A0C10">
        <w:t>s</w:t>
      </w:r>
      <w:r w:rsidR="007928B8" w:rsidRPr="006A0C10">
        <w:t xml:space="preserve">. </w:t>
      </w:r>
      <w:r w:rsidR="00024B84" w:rsidRPr="006A0C10">
        <w:t>Authorities</w:t>
      </w:r>
      <w:r w:rsidR="003E127B" w:rsidRPr="006A0C10">
        <w:t xml:space="preserve"> will be responsible for making determinations on eligibility and as such will need to decide how they administer any complaints or appeals.</w:t>
      </w:r>
    </w:p>
    <w:p w14:paraId="2EB99404" w14:textId="77777777" w:rsidR="00E85E3C" w:rsidRPr="006A0C10" w:rsidRDefault="00E85E3C" w:rsidP="00AF0237">
      <w:pPr>
        <w:pStyle w:val="NoSpacing"/>
      </w:pPr>
    </w:p>
    <w:p w14:paraId="2070179A" w14:textId="77777777" w:rsidR="00E85E3C" w:rsidRPr="006A0C10" w:rsidRDefault="00E85E3C" w:rsidP="00AF0237">
      <w:pPr>
        <w:pStyle w:val="NoSpacing"/>
        <w:rPr>
          <w:b/>
        </w:rPr>
      </w:pPr>
      <w:r w:rsidRPr="006A0C10">
        <w:rPr>
          <w:b/>
        </w:rPr>
        <w:t>Q</w:t>
      </w:r>
      <w:r w:rsidR="00446925" w:rsidRPr="006A0C10">
        <w:rPr>
          <w:b/>
        </w:rPr>
        <w:t>7</w:t>
      </w:r>
      <w:r w:rsidRPr="006A0C10">
        <w:rPr>
          <w:b/>
        </w:rPr>
        <w:t>. Are there any other sources of guidance?</w:t>
      </w:r>
    </w:p>
    <w:p w14:paraId="074620A0" w14:textId="77777777" w:rsidR="00E85E3C" w:rsidRPr="006A0C10" w:rsidRDefault="00E85E3C" w:rsidP="00AF0237">
      <w:pPr>
        <w:pStyle w:val="NoSpacing"/>
      </w:pPr>
    </w:p>
    <w:p w14:paraId="285E5E03" w14:textId="77777777" w:rsidR="00A70E96" w:rsidRPr="009C0284" w:rsidRDefault="00A70E96" w:rsidP="00A70E96">
      <w:pPr>
        <w:pStyle w:val="NoSpacing"/>
      </w:pPr>
      <w:r w:rsidRPr="006A0C10">
        <w:t xml:space="preserve">A7. DWP will continue to update a comprehensive Q&amp;A log based on questions raised by </w:t>
      </w:r>
      <w:r w:rsidRPr="009C0284">
        <w:t xml:space="preserve">Authorities. This will be reissued in due course.  </w:t>
      </w:r>
    </w:p>
    <w:p w14:paraId="4749624B" w14:textId="77777777" w:rsidR="00BB3362" w:rsidRPr="009C0284" w:rsidRDefault="00BB3362" w:rsidP="00A70E96">
      <w:pPr>
        <w:pStyle w:val="NoSpacing"/>
      </w:pPr>
    </w:p>
    <w:p w14:paraId="365D796F" w14:textId="30E43ED5" w:rsidR="005B0BAD" w:rsidRPr="009C0284" w:rsidRDefault="005B0BAD" w:rsidP="00626645">
      <w:pPr>
        <w:rPr>
          <w:rFonts w:ascii="Segoe UI" w:hAnsi="Segoe UI" w:cs="Segoe UI"/>
          <w:sz w:val="21"/>
          <w:szCs w:val="21"/>
          <w:lang w:eastAsia="en-GB"/>
        </w:rPr>
      </w:pPr>
      <w:r w:rsidRPr="009C0284">
        <w:rPr>
          <w:rFonts w:ascii="Arial" w:hAnsi="Arial" w:cs="Arial"/>
          <w:b/>
          <w:bCs/>
          <w:sz w:val="24"/>
          <w:szCs w:val="24"/>
          <w:lang w:eastAsia="en-GB"/>
        </w:rPr>
        <w:t xml:space="preserve">Q8. Why can’t we carry over funding from the </w:t>
      </w:r>
      <w:r w:rsidR="00977B83" w:rsidRPr="009C0284">
        <w:rPr>
          <w:rFonts w:ascii="Arial" w:hAnsi="Arial" w:cs="Arial"/>
          <w:b/>
          <w:bCs/>
          <w:sz w:val="24"/>
          <w:szCs w:val="24"/>
          <w:lang w:eastAsia="en-GB"/>
        </w:rPr>
        <w:t>previous Household Support Fund</w:t>
      </w:r>
      <w:r w:rsidRPr="009C0284">
        <w:rPr>
          <w:rFonts w:ascii="Arial" w:hAnsi="Arial" w:cs="Arial"/>
          <w:b/>
          <w:bCs/>
          <w:sz w:val="24"/>
          <w:szCs w:val="24"/>
          <w:lang w:eastAsia="en-GB"/>
        </w:rPr>
        <w:t xml:space="preserve">? </w:t>
      </w:r>
    </w:p>
    <w:p w14:paraId="49F2079C" w14:textId="7BC65A39" w:rsidR="005B0BAD" w:rsidRDefault="005B0BAD" w:rsidP="0077780A">
      <w:pPr>
        <w:spacing w:before="100" w:beforeAutospacing="1" w:after="100" w:afterAutospacing="1"/>
        <w:rPr>
          <w:rFonts w:ascii="Arial" w:hAnsi="Arial" w:cs="Arial"/>
          <w:sz w:val="24"/>
          <w:szCs w:val="24"/>
          <w:lang w:eastAsia="en-GB"/>
        </w:rPr>
      </w:pPr>
      <w:r w:rsidRPr="009C0284">
        <w:rPr>
          <w:rFonts w:ascii="Arial" w:hAnsi="Arial" w:cs="Arial"/>
          <w:sz w:val="24"/>
          <w:szCs w:val="24"/>
          <w:lang w:eastAsia="en-GB"/>
        </w:rPr>
        <w:t xml:space="preserve">A8. </w:t>
      </w:r>
      <w:r w:rsidR="009A67D7" w:rsidRPr="009C0284">
        <w:rPr>
          <w:rFonts w:ascii="Arial" w:hAnsi="Arial" w:cs="Arial"/>
          <w:sz w:val="24"/>
          <w:szCs w:val="24"/>
          <w:lang w:eastAsia="en-GB"/>
        </w:rPr>
        <w:t xml:space="preserve">DWP’s funding for the original Household Support Fund </w:t>
      </w:r>
      <w:r w:rsidR="00C36ABE" w:rsidRPr="009C0284">
        <w:rPr>
          <w:rFonts w:ascii="Arial" w:hAnsi="Arial" w:cs="Arial"/>
          <w:sz w:val="24"/>
          <w:szCs w:val="24"/>
          <w:lang w:eastAsia="en-GB"/>
        </w:rPr>
        <w:t xml:space="preserve">was a separate grant and the grant period for that grant ended on 31 March 2022.  Funding cannot be </w:t>
      </w:r>
      <w:r w:rsidR="000379E4" w:rsidRPr="009C0284">
        <w:rPr>
          <w:rFonts w:ascii="Arial" w:hAnsi="Arial" w:cs="Arial"/>
          <w:sz w:val="24"/>
          <w:szCs w:val="24"/>
          <w:lang w:eastAsia="en-GB"/>
        </w:rPr>
        <w:t>carried forward into the new grant period.</w:t>
      </w:r>
    </w:p>
    <w:p w14:paraId="2657B26F" w14:textId="5B53E940" w:rsidR="000379E4" w:rsidRDefault="000379E4" w:rsidP="0077780A">
      <w:pPr>
        <w:spacing w:before="100" w:beforeAutospacing="1" w:after="100" w:afterAutospacing="1"/>
        <w:rPr>
          <w:rFonts w:ascii="Arial" w:hAnsi="Arial" w:cs="Arial"/>
          <w:sz w:val="24"/>
          <w:szCs w:val="24"/>
          <w:lang w:eastAsia="en-GB"/>
        </w:rPr>
      </w:pPr>
    </w:p>
    <w:p w14:paraId="33EAA2E1" w14:textId="399E7F70" w:rsidR="000379E4" w:rsidRPr="006A0C10" w:rsidRDefault="000379E4" w:rsidP="000379E4">
      <w:pPr>
        <w:pStyle w:val="NoSpacing"/>
        <w:rPr>
          <w:b/>
        </w:rPr>
      </w:pPr>
      <w:r w:rsidRPr="006A0C10">
        <w:rPr>
          <w:b/>
        </w:rPr>
        <w:t>Q</w:t>
      </w:r>
      <w:r w:rsidR="007432DD">
        <w:rPr>
          <w:b/>
        </w:rPr>
        <w:t>9</w:t>
      </w:r>
      <w:r w:rsidRPr="006A0C10">
        <w:rPr>
          <w:b/>
        </w:rPr>
        <w:t xml:space="preserve">. </w:t>
      </w:r>
      <w:r w:rsidR="00595609">
        <w:rPr>
          <w:b/>
        </w:rPr>
        <w:t xml:space="preserve">How should Authorities </w:t>
      </w:r>
      <w:proofErr w:type="gramStart"/>
      <w:r w:rsidR="00595609">
        <w:rPr>
          <w:b/>
        </w:rPr>
        <w:t>reporting</w:t>
      </w:r>
      <w:proofErr w:type="gramEnd"/>
      <w:r w:rsidR="00595609">
        <w:rPr>
          <w:b/>
        </w:rPr>
        <w:t xml:space="preserve"> funding which goes to a household that includes a child and a pensioner</w:t>
      </w:r>
      <w:r w:rsidRPr="006A0C10">
        <w:rPr>
          <w:b/>
        </w:rPr>
        <w:t>?</w:t>
      </w:r>
    </w:p>
    <w:p w14:paraId="4B776C1A" w14:textId="77777777" w:rsidR="000379E4" w:rsidRPr="006A0C10" w:rsidRDefault="000379E4" w:rsidP="000379E4">
      <w:pPr>
        <w:pStyle w:val="NoSpacing"/>
        <w:rPr>
          <w:b/>
        </w:rPr>
      </w:pPr>
    </w:p>
    <w:p w14:paraId="3F7AFD88" w14:textId="0C0B96C1" w:rsidR="000379E4" w:rsidRDefault="000379E4" w:rsidP="000379E4">
      <w:pPr>
        <w:pStyle w:val="NoSpacing"/>
      </w:pPr>
      <w:r w:rsidRPr="006A0C10">
        <w:t>A</w:t>
      </w:r>
      <w:r w:rsidR="00951B7D">
        <w:t>9</w:t>
      </w:r>
      <w:r w:rsidRPr="006A0C10">
        <w:t>. Th</w:t>
      </w:r>
      <w:r w:rsidR="00951B7D">
        <w:t xml:space="preserve">is funding should be reported </w:t>
      </w:r>
      <w:r w:rsidR="003D5348">
        <w:t>under ‘Households with Children’.</w:t>
      </w:r>
    </w:p>
    <w:p w14:paraId="33A32DB3" w14:textId="3EF26717" w:rsidR="003D5348" w:rsidRDefault="003D5348" w:rsidP="000379E4">
      <w:pPr>
        <w:pStyle w:val="NoSpacing"/>
      </w:pPr>
    </w:p>
    <w:p w14:paraId="7469BE76" w14:textId="77777777" w:rsidR="003D5348" w:rsidRDefault="003D5348" w:rsidP="000379E4">
      <w:pPr>
        <w:pStyle w:val="NoSpacing"/>
      </w:pPr>
    </w:p>
    <w:p w14:paraId="04072326" w14:textId="795E5C39" w:rsidR="003D5348" w:rsidRPr="006A0C10" w:rsidRDefault="003D5348" w:rsidP="003D5348">
      <w:pPr>
        <w:pStyle w:val="NoSpacing"/>
        <w:rPr>
          <w:b/>
        </w:rPr>
      </w:pPr>
      <w:r w:rsidRPr="006A0C10">
        <w:rPr>
          <w:b/>
        </w:rPr>
        <w:t>Q</w:t>
      </w:r>
      <w:r w:rsidR="004D58E6">
        <w:rPr>
          <w:b/>
        </w:rPr>
        <w:t>10</w:t>
      </w:r>
      <w:r w:rsidRPr="006A0C10">
        <w:rPr>
          <w:b/>
        </w:rPr>
        <w:t xml:space="preserve">. </w:t>
      </w:r>
      <w:r w:rsidR="00194043">
        <w:rPr>
          <w:b/>
        </w:rPr>
        <w:t>Can more than one third of funding be spent on households that include a child or on households that include a pensioner?</w:t>
      </w:r>
    </w:p>
    <w:p w14:paraId="20DC1863" w14:textId="77777777" w:rsidR="003D5348" w:rsidRPr="006A0C10" w:rsidRDefault="003D5348" w:rsidP="003D5348">
      <w:pPr>
        <w:pStyle w:val="NoSpacing"/>
        <w:rPr>
          <w:b/>
        </w:rPr>
      </w:pPr>
    </w:p>
    <w:p w14:paraId="36A04E8E" w14:textId="5C427644" w:rsidR="003D5348" w:rsidRPr="006A0C10" w:rsidRDefault="003D5348" w:rsidP="003D5348">
      <w:pPr>
        <w:pStyle w:val="NoSpacing"/>
      </w:pPr>
      <w:r w:rsidRPr="006A0C10">
        <w:t>A</w:t>
      </w:r>
      <w:r w:rsidR="004D58E6">
        <w:t>10</w:t>
      </w:r>
      <w:r w:rsidRPr="006A0C10">
        <w:t xml:space="preserve">. </w:t>
      </w:r>
      <w:r w:rsidR="004D58E6">
        <w:t>Yes, at least one third should be spent on each of these groups, but more than this proportion can go to these groups if necessary.</w:t>
      </w:r>
    </w:p>
    <w:p w14:paraId="718B31EC" w14:textId="77777777" w:rsidR="003D5348" w:rsidRPr="006A0C10" w:rsidRDefault="003D5348" w:rsidP="000379E4">
      <w:pPr>
        <w:pStyle w:val="NoSpacing"/>
      </w:pPr>
    </w:p>
    <w:p w14:paraId="3D281C4F" w14:textId="54E8024A" w:rsidR="000379E4" w:rsidRDefault="000379E4" w:rsidP="0077780A">
      <w:pPr>
        <w:spacing w:before="100" w:beforeAutospacing="1" w:after="100" w:afterAutospacing="1"/>
        <w:rPr>
          <w:rFonts w:ascii="Arial" w:hAnsi="Arial" w:cs="Arial"/>
          <w:sz w:val="24"/>
          <w:szCs w:val="24"/>
          <w:lang w:eastAsia="en-GB"/>
        </w:rPr>
      </w:pPr>
    </w:p>
    <w:p w14:paraId="63ACAA58" w14:textId="720FED86" w:rsidR="00327629" w:rsidRDefault="00327629" w:rsidP="0077780A">
      <w:pPr>
        <w:spacing w:before="100" w:beforeAutospacing="1" w:after="100" w:afterAutospacing="1"/>
        <w:rPr>
          <w:rFonts w:ascii="Arial" w:hAnsi="Arial" w:cs="Arial"/>
          <w:sz w:val="24"/>
          <w:szCs w:val="24"/>
          <w:lang w:eastAsia="en-GB"/>
        </w:rPr>
      </w:pPr>
    </w:p>
    <w:p w14:paraId="68181BAC" w14:textId="77777777" w:rsidR="00327629" w:rsidRPr="00626645" w:rsidRDefault="00327629" w:rsidP="0077780A">
      <w:pPr>
        <w:spacing w:before="100" w:beforeAutospacing="1" w:after="100" w:afterAutospacing="1"/>
        <w:rPr>
          <w:rFonts w:ascii="Arial" w:hAnsi="Arial" w:cs="Arial"/>
          <w:sz w:val="24"/>
          <w:szCs w:val="24"/>
          <w:lang w:eastAsia="en-GB"/>
        </w:rPr>
      </w:pPr>
    </w:p>
    <w:p w14:paraId="0FD81E1D" w14:textId="77777777" w:rsidR="00BB3362" w:rsidRPr="006A0C10" w:rsidRDefault="00BB3362" w:rsidP="00626645"/>
    <w:p w14:paraId="7107FF32" w14:textId="77777777" w:rsidR="00A70E96" w:rsidRPr="006A0C10" w:rsidRDefault="00A70E96" w:rsidP="00A70E96">
      <w:pPr>
        <w:pStyle w:val="Sectionhead"/>
        <w:spacing w:before="100" w:beforeAutospacing="1" w:after="100" w:afterAutospacing="1" w:line="240" w:lineRule="atLeast"/>
        <w:rPr>
          <w:rFonts w:cs="Arial"/>
          <w:b w:val="0"/>
          <w:sz w:val="24"/>
          <w:szCs w:val="24"/>
          <w:u w:val="single"/>
        </w:rPr>
      </w:pPr>
    </w:p>
    <w:p w14:paraId="5AD61800" w14:textId="77777777" w:rsidR="00115E27" w:rsidRPr="00F37B87" w:rsidRDefault="00A70E96" w:rsidP="00F37B87">
      <w:pPr>
        <w:pStyle w:val="Sectionhead"/>
        <w:spacing w:before="100" w:beforeAutospacing="1" w:after="100" w:afterAutospacing="1" w:line="240" w:lineRule="atLeast"/>
        <w:jc w:val="right"/>
        <w:rPr>
          <w:rFonts w:cs="Arial"/>
          <w:bCs/>
          <w:sz w:val="24"/>
          <w:szCs w:val="24"/>
        </w:rPr>
      </w:pPr>
      <w:r w:rsidRPr="00F37B87">
        <w:rPr>
          <w:rFonts w:cs="Arial"/>
          <w:bCs/>
          <w:sz w:val="24"/>
          <w:szCs w:val="24"/>
        </w:rPr>
        <w:lastRenderedPageBreak/>
        <w:t xml:space="preserve"> </w:t>
      </w:r>
      <w:r w:rsidR="00115E27" w:rsidRPr="00F37B87">
        <w:rPr>
          <w:rFonts w:cs="Arial"/>
          <w:bCs/>
          <w:sz w:val="24"/>
          <w:szCs w:val="24"/>
        </w:rPr>
        <w:t>Annex B</w:t>
      </w:r>
    </w:p>
    <w:bookmarkStart w:id="1" w:name="_MON_1711960693"/>
    <w:bookmarkEnd w:id="1"/>
    <w:p w14:paraId="62639522" w14:textId="2DEA3140" w:rsidR="001E18E1" w:rsidRPr="006A0C10" w:rsidRDefault="00A553F1" w:rsidP="00A70E96">
      <w:pPr>
        <w:pStyle w:val="Sectionhead"/>
        <w:spacing w:before="100" w:beforeAutospacing="1" w:after="100" w:afterAutospacing="1" w:line="240" w:lineRule="atLeast"/>
        <w:rPr>
          <w:rFonts w:cs="Arial"/>
          <w:b w:val="0"/>
          <w:sz w:val="24"/>
          <w:szCs w:val="24"/>
        </w:rPr>
      </w:pPr>
      <w:r>
        <w:rPr>
          <w:rFonts w:cs="Arial"/>
          <w:b w:val="0"/>
          <w:sz w:val="24"/>
          <w:szCs w:val="24"/>
        </w:rPr>
        <w:object w:dxaOrig="1534" w:dyaOrig="994" w14:anchorId="0C702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Word.Document.12" ShapeID="_x0000_i1025" DrawAspect="Icon" ObjectID="_1728813349" r:id="rId16">
            <o:FieldCodes>\s</o:FieldCodes>
          </o:OLEObject>
        </w:object>
      </w:r>
      <w:r w:rsidR="00A70E96" w:rsidRPr="006A0C10">
        <w:rPr>
          <w:rFonts w:cs="Arial"/>
          <w:b w:val="0"/>
          <w:sz w:val="24"/>
          <w:szCs w:val="24"/>
        </w:rPr>
        <w:t xml:space="preserve">           </w:t>
      </w:r>
    </w:p>
    <w:p w14:paraId="215D3117" w14:textId="77777777" w:rsidR="001E18E1" w:rsidRPr="006A0C10" w:rsidRDefault="001E18E1" w:rsidP="00A70E96">
      <w:pPr>
        <w:pStyle w:val="Sectionhead"/>
        <w:spacing w:before="100" w:beforeAutospacing="1" w:after="100" w:afterAutospacing="1" w:line="240" w:lineRule="atLeast"/>
        <w:rPr>
          <w:rFonts w:cs="Arial"/>
          <w:b w:val="0"/>
          <w:sz w:val="24"/>
          <w:szCs w:val="24"/>
        </w:rPr>
      </w:pPr>
    </w:p>
    <w:p w14:paraId="6561D5B8" w14:textId="78F72DB3" w:rsidR="003E127B" w:rsidRPr="00A056F9" w:rsidRDefault="003E127B">
      <w:pPr>
        <w:pStyle w:val="Sectionhead"/>
        <w:spacing w:before="100" w:beforeAutospacing="1" w:after="100" w:afterAutospacing="1" w:line="240" w:lineRule="atLeast"/>
        <w:rPr>
          <w:rFonts w:cs="Arial"/>
          <w:b w:val="0"/>
          <w:sz w:val="24"/>
          <w:szCs w:val="24"/>
        </w:rPr>
      </w:pPr>
    </w:p>
    <w:p w14:paraId="7550E475" w14:textId="77777777" w:rsidR="00BF4CC5" w:rsidRPr="006A0C10" w:rsidRDefault="00BF4CC5">
      <w:pPr>
        <w:pStyle w:val="Sectionhead"/>
        <w:spacing w:before="100" w:beforeAutospacing="1" w:after="100" w:afterAutospacing="1" w:line="240" w:lineRule="atLeast"/>
        <w:ind w:left="357"/>
        <w:rPr>
          <w:rFonts w:cs="Arial"/>
          <w:b w:val="0"/>
          <w:sz w:val="24"/>
          <w:szCs w:val="24"/>
        </w:rPr>
      </w:pPr>
      <w:r w:rsidRPr="006A0C10">
        <w:rPr>
          <w:rFonts w:cs="Arial"/>
          <w:b w:val="0"/>
          <w:sz w:val="24"/>
          <w:szCs w:val="24"/>
        </w:rPr>
        <w:t xml:space="preserve">                                                                 </w:t>
      </w:r>
    </w:p>
    <w:p w14:paraId="3B595CEE" w14:textId="77777777" w:rsidR="00AE69DE" w:rsidRPr="006A0C10" w:rsidRDefault="00AE69DE" w:rsidP="00BF4CC5">
      <w:pPr>
        <w:pStyle w:val="NoSpacing"/>
        <w:rPr>
          <w:rFonts w:cs="Arial"/>
          <w:b/>
          <w:szCs w:val="24"/>
          <w:u w:val="single"/>
        </w:rPr>
      </w:pPr>
    </w:p>
    <w:sectPr w:rsidR="00AE69DE" w:rsidRPr="006A0C10" w:rsidSect="002B751A">
      <w:footerReference w:type="default" r:id="rId17"/>
      <w:pgSz w:w="11909" w:h="16834" w:code="9"/>
      <w:pgMar w:top="1134" w:right="1247" w:bottom="1134" w:left="1247"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7809" w14:textId="77777777" w:rsidR="00D86939" w:rsidRDefault="00D86939" w:rsidP="005D08A8">
      <w:pPr>
        <w:pStyle w:val="Sub10"/>
      </w:pPr>
      <w:r>
        <w:separator/>
      </w:r>
    </w:p>
  </w:endnote>
  <w:endnote w:type="continuationSeparator" w:id="0">
    <w:p w14:paraId="7293138A" w14:textId="77777777" w:rsidR="00D86939" w:rsidRDefault="00D86939" w:rsidP="005D08A8">
      <w:pPr>
        <w:pStyle w:val="Sub10"/>
      </w:pPr>
      <w:r>
        <w:continuationSeparator/>
      </w:r>
    </w:p>
  </w:endnote>
  <w:endnote w:type="continuationNotice" w:id="1">
    <w:p w14:paraId="2DC794B2" w14:textId="77777777" w:rsidR="00D86939" w:rsidRDefault="00D8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Arial (W1)">
    <w:altName w:val="Arial"/>
    <w:charset w:val="00"/>
    <w:family w:val="swiss"/>
    <w:pitch w:val="variable"/>
    <w:sig w:usb0="20007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D27C" w14:textId="3764322B" w:rsidR="000D2ED9" w:rsidRDefault="00000000">
    <w:pPr>
      <w:pStyle w:val="Footer"/>
      <w:jc w:val="right"/>
    </w:pPr>
    <w:sdt>
      <w:sdtPr>
        <w:id w:val="194041770"/>
        <w:docPartObj>
          <w:docPartGallery w:val="Page Numbers (Bottom of Page)"/>
          <w:docPartUnique/>
        </w:docPartObj>
      </w:sdtPr>
      <w:sdtEndPr>
        <w:rPr>
          <w:noProof/>
        </w:rPr>
      </w:sdtEndPr>
      <w:sdtContent>
        <w:r w:rsidR="000D2ED9">
          <w:fldChar w:fldCharType="begin"/>
        </w:r>
        <w:r w:rsidR="000D2ED9">
          <w:instrText xml:space="preserve"> PAGE   \* MERGEFORMAT </w:instrText>
        </w:r>
        <w:r w:rsidR="000D2ED9">
          <w:fldChar w:fldCharType="separate"/>
        </w:r>
        <w:r w:rsidR="000D2ED9">
          <w:rPr>
            <w:noProof/>
          </w:rPr>
          <w:t>2</w:t>
        </w:r>
        <w:r w:rsidR="000D2ED9">
          <w:rPr>
            <w:noProof/>
          </w:rPr>
          <w:fldChar w:fldCharType="end"/>
        </w:r>
      </w:sdtContent>
    </w:sdt>
  </w:p>
  <w:p w14:paraId="4C2CF5CD" w14:textId="42FBFC67" w:rsidR="000D2ED9" w:rsidRDefault="000D2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45F9" w14:textId="77777777" w:rsidR="00D86939" w:rsidRDefault="00D86939" w:rsidP="005D08A8">
      <w:pPr>
        <w:pStyle w:val="Sub10"/>
      </w:pPr>
      <w:r>
        <w:separator/>
      </w:r>
    </w:p>
  </w:footnote>
  <w:footnote w:type="continuationSeparator" w:id="0">
    <w:p w14:paraId="2576C759" w14:textId="77777777" w:rsidR="00D86939" w:rsidRDefault="00D86939" w:rsidP="005D08A8">
      <w:pPr>
        <w:pStyle w:val="Sub10"/>
      </w:pPr>
      <w:r>
        <w:continuationSeparator/>
      </w:r>
    </w:p>
  </w:footnote>
  <w:footnote w:type="continuationNotice" w:id="1">
    <w:p w14:paraId="66B6C8C3" w14:textId="77777777" w:rsidR="00D86939" w:rsidRDefault="00D869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45C"/>
    <w:multiLevelType w:val="singleLevel"/>
    <w:tmpl w:val="EE5E53A2"/>
    <w:lvl w:ilvl="0">
      <w:start w:val="1"/>
      <w:numFmt w:val="bullet"/>
      <w:pStyle w:val="sub1"/>
      <w:lvlText w:val=""/>
      <w:lvlJc w:val="left"/>
      <w:pPr>
        <w:tabs>
          <w:tab w:val="num" w:pos="360"/>
        </w:tabs>
        <w:ind w:left="360" w:hanging="360"/>
      </w:pPr>
      <w:rPr>
        <w:rFonts w:ascii="Symbol" w:hAnsi="Symbol" w:hint="default"/>
        <w:sz w:val="18"/>
      </w:rPr>
    </w:lvl>
  </w:abstractNum>
  <w:abstractNum w:abstractNumId="1" w15:restartNumberingAfterBreak="0">
    <w:nsid w:val="0E3D690D"/>
    <w:multiLevelType w:val="hybridMultilevel"/>
    <w:tmpl w:val="BF38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02B1F"/>
    <w:multiLevelType w:val="hybridMultilevel"/>
    <w:tmpl w:val="6D92E25A"/>
    <w:lvl w:ilvl="0" w:tplc="20A226EE">
      <w:start w:val="1"/>
      <w:numFmt w:val="decimal"/>
      <w:lvlText w:val="%1."/>
      <w:lvlJc w:val="left"/>
      <w:pPr>
        <w:tabs>
          <w:tab w:val="num" w:pos="360"/>
        </w:tabs>
        <w:ind w:left="360" w:hanging="360"/>
      </w:pPr>
      <w:rPr>
        <w:rFonts w:ascii="Arial" w:eastAsia="Times New Roman" w:hAnsi="Arial" w:cs="Arial"/>
        <w:b w:val="0"/>
        <w:bCs/>
        <w:strike w:val="0"/>
        <w:color w:val="auto"/>
        <w:sz w:val="24"/>
        <w:szCs w:val="24"/>
      </w:rPr>
    </w:lvl>
    <w:lvl w:ilvl="1" w:tplc="08090019">
      <w:start w:val="1"/>
      <w:numFmt w:val="lowerLetter"/>
      <w:lvlText w:val="%2."/>
      <w:lvlJc w:val="left"/>
      <w:pPr>
        <w:tabs>
          <w:tab w:val="num" w:pos="1014"/>
        </w:tabs>
        <w:ind w:left="1014" w:hanging="360"/>
      </w:pPr>
    </w:lvl>
    <w:lvl w:ilvl="2" w:tplc="0809001B" w:tentative="1">
      <w:start w:val="1"/>
      <w:numFmt w:val="lowerRoman"/>
      <w:lvlText w:val="%3."/>
      <w:lvlJc w:val="right"/>
      <w:pPr>
        <w:tabs>
          <w:tab w:val="num" w:pos="1734"/>
        </w:tabs>
        <w:ind w:left="1734" w:hanging="180"/>
      </w:pPr>
    </w:lvl>
    <w:lvl w:ilvl="3" w:tplc="0809000F" w:tentative="1">
      <w:start w:val="1"/>
      <w:numFmt w:val="decimal"/>
      <w:lvlText w:val="%4."/>
      <w:lvlJc w:val="left"/>
      <w:pPr>
        <w:tabs>
          <w:tab w:val="num" w:pos="2454"/>
        </w:tabs>
        <w:ind w:left="2454" w:hanging="360"/>
      </w:pPr>
    </w:lvl>
    <w:lvl w:ilvl="4" w:tplc="08090019" w:tentative="1">
      <w:start w:val="1"/>
      <w:numFmt w:val="lowerLetter"/>
      <w:lvlText w:val="%5."/>
      <w:lvlJc w:val="left"/>
      <w:pPr>
        <w:tabs>
          <w:tab w:val="num" w:pos="3174"/>
        </w:tabs>
        <w:ind w:left="3174" w:hanging="360"/>
      </w:pPr>
    </w:lvl>
    <w:lvl w:ilvl="5" w:tplc="0809001B" w:tentative="1">
      <w:start w:val="1"/>
      <w:numFmt w:val="lowerRoman"/>
      <w:lvlText w:val="%6."/>
      <w:lvlJc w:val="right"/>
      <w:pPr>
        <w:tabs>
          <w:tab w:val="num" w:pos="3894"/>
        </w:tabs>
        <w:ind w:left="3894" w:hanging="180"/>
      </w:pPr>
    </w:lvl>
    <w:lvl w:ilvl="6" w:tplc="0809000F" w:tentative="1">
      <w:start w:val="1"/>
      <w:numFmt w:val="decimal"/>
      <w:lvlText w:val="%7."/>
      <w:lvlJc w:val="left"/>
      <w:pPr>
        <w:tabs>
          <w:tab w:val="num" w:pos="4614"/>
        </w:tabs>
        <w:ind w:left="4614" w:hanging="360"/>
      </w:pPr>
    </w:lvl>
    <w:lvl w:ilvl="7" w:tplc="08090019" w:tentative="1">
      <w:start w:val="1"/>
      <w:numFmt w:val="lowerLetter"/>
      <w:lvlText w:val="%8."/>
      <w:lvlJc w:val="left"/>
      <w:pPr>
        <w:tabs>
          <w:tab w:val="num" w:pos="5334"/>
        </w:tabs>
        <w:ind w:left="5334" w:hanging="360"/>
      </w:pPr>
    </w:lvl>
    <w:lvl w:ilvl="8" w:tplc="0809001B" w:tentative="1">
      <w:start w:val="1"/>
      <w:numFmt w:val="lowerRoman"/>
      <w:lvlText w:val="%9."/>
      <w:lvlJc w:val="right"/>
      <w:pPr>
        <w:tabs>
          <w:tab w:val="num" w:pos="6054"/>
        </w:tabs>
        <w:ind w:left="6054" w:hanging="180"/>
      </w:pPr>
    </w:lvl>
  </w:abstractNum>
  <w:abstractNum w:abstractNumId="3" w15:restartNumberingAfterBreak="0">
    <w:nsid w:val="28EE6250"/>
    <w:multiLevelType w:val="singleLevel"/>
    <w:tmpl w:val="6F520A2C"/>
    <w:lvl w:ilvl="0">
      <w:start w:val="1"/>
      <w:numFmt w:val="bullet"/>
      <w:pStyle w:val="Bulletlist"/>
      <w:lvlText w:val=""/>
      <w:lvlJc w:val="left"/>
      <w:pPr>
        <w:tabs>
          <w:tab w:val="num" w:pos="360"/>
        </w:tabs>
        <w:ind w:left="360" w:hanging="360"/>
      </w:pPr>
      <w:rPr>
        <w:rFonts w:ascii="Symbol" w:hAnsi="Symbol" w:hint="default"/>
      </w:rPr>
    </w:lvl>
  </w:abstractNum>
  <w:abstractNum w:abstractNumId="4" w15:restartNumberingAfterBreak="0">
    <w:nsid w:val="2B8421B8"/>
    <w:multiLevelType w:val="multilevel"/>
    <w:tmpl w:val="14A0C364"/>
    <w:lvl w:ilvl="0">
      <w:start w:val="1"/>
      <w:numFmt w:val="bullet"/>
      <w:lvlText w:val=""/>
      <w:lvlJc w:val="left"/>
      <w:pPr>
        <w:tabs>
          <w:tab w:val="num" w:pos="720"/>
        </w:tabs>
        <w:ind w:left="720" w:hanging="360"/>
      </w:pPr>
      <w:rPr>
        <w:rFonts w:ascii="Symbol" w:hAnsi="Symbol" w:hint="default"/>
        <w:sz w:val="24"/>
        <w:szCs w:val="24"/>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639AF"/>
    <w:multiLevelType w:val="hybridMultilevel"/>
    <w:tmpl w:val="BA92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D43E8"/>
    <w:multiLevelType w:val="hybridMultilevel"/>
    <w:tmpl w:val="511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03CFF"/>
    <w:multiLevelType w:val="hybridMultilevel"/>
    <w:tmpl w:val="6C883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47A1"/>
    <w:multiLevelType w:val="singleLevel"/>
    <w:tmpl w:val="A16C1E80"/>
    <w:lvl w:ilvl="0">
      <w:start w:val="1"/>
      <w:numFmt w:val="bullet"/>
      <w:pStyle w:val="Bullet1"/>
      <w:lvlText w:val=""/>
      <w:lvlJc w:val="left"/>
      <w:pPr>
        <w:tabs>
          <w:tab w:val="num" w:pos="360"/>
        </w:tabs>
        <w:ind w:left="357" w:hanging="357"/>
      </w:pPr>
      <w:rPr>
        <w:rFonts w:ascii="Symbol" w:hAnsi="Symbol" w:hint="default"/>
        <w:sz w:val="24"/>
      </w:rPr>
    </w:lvl>
  </w:abstractNum>
  <w:abstractNum w:abstractNumId="9" w15:restartNumberingAfterBreak="0">
    <w:nsid w:val="3F0311FC"/>
    <w:multiLevelType w:val="hybridMultilevel"/>
    <w:tmpl w:val="2B04BB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6D74A5"/>
    <w:multiLevelType w:val="hybridMultilevel"/>
    <w:tmpl w:val="5116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C7025"/>
    <w:multiLevelType w:val="hybridMultilevel"/>
    <w:tmpl w:val="F9549A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FE46BD"/>
    <w:multiLevelType w:val="multilevel"/>
    <w:tmpl w:val="DBB4249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51922"/>
    <w:multiLevelType w:val="hybridMultilevel"/>
    <w:tmpl w:val="63B20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517DE"/>
    <w:multiLevelType w:val="multilevel"/>
    <w:tmpl w:val="EFCC145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F5AC5"/>
    <w:multiLevelType w:val="multilevel"/>
    <w:tmpl w:val="32CACE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41112B"/>
    <w:multiLevelType w:val="singleLevel"/>
    <w:tmpl w:val="ED044378"/>
    <w:lvl w:ilvl="0">
      <w:start w:val="1"/>
      <w:numFmt w:val="decimal"/>
      <w:pStyle w:val="ReportBody4"/>
      <w:lvlText w:val="4.%1  "/>
      <w:lvlJc w:val="left"/>
      <w:pPr>
        <w:tabs>
          <w:tab w:val="num" w:pos="720"/>
        </w:tabs>
        <w:ind w:left="0" w:firstLine="0"/>
      </w:pPr>
      <w:rPr>
        <w:rFonts w:ascii="CG Omega" w:hAnsi="CG Omega" w:hint="default"/>
        <w:b/>
        <w:sz w:val="21"/>
      </w:rPr>
    </w:lvl>
  </w:abstractNum>
  <w:abstractNum w:abstractNumId="17" w15:restartNumberingAfterBreak="0">
    <w:nsid w:val="67BF669D"/>
    <w:multiLevelType w:val="hybridMultilevel"/>
    <w:tmpl w:val="BDCE0E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6FF71ED3"/>
    <w:multiLevelType w:val="hybridMultilevel"/>
    <w:tmpl w:val="8B5A6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4D067F"/>
    <w:multiLevelType w:val="hybridMultilevel"/>
    <w:tmpl w:val="0790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536D1"/>
    <w:multiLevelType w:val="hybridMultilevel"/>
    <w:tmpl w:val="7B4E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F427E9"/>
    <w:multiLevelType w:val="hybridMultilevel"/>
    <w:tmpl w:val="F55C8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1406A"/>
    <w:multiLevelType w:val="hybridMultilevel"/>
    <w:tmpl w:val="217CE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088099">
    <w:abstractNumId w:val="3"/>
  </w:num>
  <w:num w:numId="2" w16cid:durableId="788207144">
    <w:abstractNumId w:val="0"/>
  </w:num>
  <w:num w:numId="3" w16cid:durableId="1084646156">
    <w:abstractNumId w:val="16"/>
  </w:num>
  <w:num w:numId="4" w16cid:durableId="1617982196">
    <w:abstractNumId w:val="8"/>
  </w:num>
  <w:num w:numId="5" w16cid:durableId="638538638">
    <w:abstractNumId w:val="2"/>
  </w:num>
  <w:num w:numId="6" w16cid:durableId="1508061451">
    <w:abstractNumId w:val="12"/>
  </w:num>
  <w:num w:numId="7" w16cid:durableId="385760679">
    <w:abstractNumId w:val="15"/>
  </w:num>
  <w:num w:numId="8" w16cid:durableId="1786774063">
    <w:abstractNumId w:val="4"/>
  </w:num>
  <w:num w:numId="9" w16cid:durableId="1113745165">
    <w:abstractNumId w:val="14"/>
  </w:num>
  <w:num w:numId="10" w16cid:durableId="1918052396">
    <w:abstractNumId w:val="13"/>
  </w:num>
  <w:num w:numId="11" w16cid:durableId="294414014">
    <w:abstractNumId w:val="22"/>
  </w:num>
  <w:num w:numId="12" w16cid:durableId="732121225">
    <w:abstractNumId w:val="7"/>
  </w:num>
  <w:num w:numId="13" w16cid:durableId="1471510732">
    <w:abstractNumId w:val="2"/>
  </w:num>
  <w:num w:numId="14" w16cid:durableId="1473063517">
    <w:abstractNumId w:val="6"/>
  </w:num>
  <w:num w:numId="15" w16cid:durableId="246034749">
    <w:abstractNumId w:val="21"/>
  </w:num>
  <w:num w:numId="16" w16cid:durableId="1352955958">
    <w:abstractNumId w:val="10"/>
  </w:num>
  <w:num w:numId="17" w16cid:durableId="16587984">
    <w:abstractNumId w:val="1"/>
  </w:num>
  <w:num w:numId="18" w16cid:durableId="219482071">
    <w:abstractNumId w:val="5"/>
  </w:num>
  <w:num w:numId="19" w16cid:durableId="2024280418">
    <w:abstractNumId w:val="19"/>
  </w:num>
  <w:num w:numId="20" w16cid:durableId="475688021">
    <w:abstractNumId w:val="20"/>
  </w:num>
  <w:num w:numId="21" w16cid:durableId="243153410">
    <w:abstractNumId w:val="17"/>
  </w:num>
  <w:num w:numId="22" w16cid:durableId="1871795727">
    <w:abstractNumId w:val="9"/>
  </w:num>
  <w:num w:numId="23" w16cid:durableId="1177571374">
    <w:abstractNumId w:val="11"/>
  </w:num>
  <w:num w:numId="24" w16cid:durableId="197945551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0D"/>
    <w:rsid w:val="000002BF"/>
    <w:rsid w:val="00000C2B"/>
    <w:rsid w:val="00001655"/>
    <w:rsid w:val="0000241F"/>
    <w:rsid w:val="00003C41"/>
    <w:rsid w:val="00005CD9"/>
    <w:rsid w:val="0000616E"/>
    <w:rsid w:val="00012AF9"/>
    <w:rsid w:val="00015554"/>
    <w:rsid w:val="000221EE"/>
    <w:rsid w:val="00022A3F"/>
    <w:rsid w:val="00022B7C"/>
    <w:rsid w:val="00023F27"/>
    <w:rsid w:val="00024B84"/>
    <w:rsid w:val="00033057"/>
    <w:rsid w:val="00035735"/>
    <w:rsid w:val="0003682C"/>
    <w:rsid w:val="00036C3B"/>
    <w:rsid w:val="000379E4"/>
    <w:rsid w:val="000401F8"/>
    <w:rsid w:val="000425A2"/>
    <w:rsid w:val="0004273C"/>
    <w:rsid w:val="00043843"/>
    <w:rsid w:val="00043BEC"/>
    <w:rsid w:val="00043FC1"/>
    <w:rsid w:val="000441F9"/>
    <w:rsid w:val="00045DB2"/>
    <w:rsid w:val="000460B8"/>
    <w:rsid w:val="000460E2"/>
    <w:rsid w:val="000474DA"/>
    <w:rsid w:val="00053EAB"/>
    <w:rsid w:val="00057A60"/>
    <w:rsid w:val="00060D20"/>
    <w:rsid w:val="00061506"/>
    <w:rsid w:val="00062746"/>
    <w:rsid w:val="00062FE5"/>
    <w:rsid w:val="00067C01"/>
    <w:rsid w:val="00067C3B"/>
    <w:rsid w:val="00071FBD"/>
    <w:rsid w:val="000726A7"/>
    <w:rsid w:val="000740A9"/>
    <w:rsid w:val="00077578"/>
    <w:rsid w:val="000817A9"/>
    <w:rsid w:val="00085FC8"/>
    <w:rsid w:val="0008670E"/>
    <w:rsid w:val="00086919"/>
    <w:rsid w:val="000869EA"/>
    <w:rsid w:val="00087BA9"/>
    <w:rsid w:val="00090490"/>
    <w:rsid w:val="0009051F"/>
    <w:rsid w:val="00090541"/>
    <w:rsid w:val="000911EE"/>
    <w:rsid w:val="0009146E"/>
    <w:rsid w:val="00092315"/>
    <w:rsid w:val="00093E82"/>
    <w:rsid w:val="00094D4F"/>
    <w:rsid w:val="00095130"/>
    <w:rsid w:val="000A062E"/>
    <w:rsid w:val="000A09E7"/>
    <w:rsid w:val="000A1CFB"/>
    <w:rsid w:val="000A28F2"/>
    <w:rsid w:val="000A728E"/>
    <w:rsid w:val="000A77C9"/>
    <w:rsid w:val="000B088C"/>
    <w:rsid w:val="000B0D08"/>
    <w:rsid w:val="000B301C"/>
    <w:rsid w:val="000B36C2"/>
    <w:rsid w:val="000B5D75"/>
    <w:rsid w:val="000C0644"/>
    <w:rsid w:val="000C2ED7"/>
    <w:rsid w:val="000C504A"/>
    <w:rsid w:val="000C6172"/>
    <w:rsid w:val="000C7AA5"/>
    <w:rsid w:val="000D051A"/>
    <w:rsid w:val="000D18FD"/>
    <w:rsid w:val="000D2ED9"/>
    <w:rsid w:val="000D2F31"/>
    <w:rsid w:val="000E499F"/>
    <w:rsid w:val="000E7BDE"/>
    <w:rsid w:val="000F0876"/>
    <w:rsid w:val="000F4FF8"/>
    <w:rsid w:val="000F69D8"/>
    <w:rsid w:val="000F6D61"/>
    <w:rsid w:val="000F6D6D"/>
    <w:rsid w:val="0010031F"/>
    <w:rsid w:val="00100701"/>
    <w:rsid w:val="00101BBF"/>
    <w:rsid w:val="001027C6"/>
    <w:rsid w:val="00105318"/>
    <w:rsid w:val="001100F9"/>
    <w:rsid w:val="00112FDF"/>
    <w:rsid w:val="00114789"/>
    <w:rsid w:val="001147C2"/>
    <w:rsid w:val="00115E27"/>
    <w:rsid w:val="00120A9D"/>
    <w:rsid w:val="0012163A"/>
    <w:rsid w:val="00121F52"/>
    <w:rsid w:val="00121FB8"/>
    <w:rsid w:val="001229ED"/>
    <w:rsid w:val="00122CE1"/>
    <w:rsid w:val="00122F26"/>
    <w:rsid w:val="001247F8"/>
    <w:rsid w:val="00125046"/>
    <w:rsid w:val="00127653"/>
    <w:rsid w:val="0013093E"/>
    <w:rsid w:val="001323AD"/>
    <w:rsid w:val="00133F97"/>
    <w:rsid w:val="00137CED"/>
    <w:rsid w:val="001405E4"/>
    <w:rsid w:val="00142278"/>
    <w:rsid w:val="0014258B"/>
    <w:rsid w:val="00145770"/>
    <w:rsid w:val="001516FD"/>
    <w:rsid w:val="001563FB"/>
    <w:rsid w:val="0015742B"/>
    <w:rsid w:val="001650A3"/>
    <w:rsid w:val="00166166"/>
    <w:rsid w:val="00166DE7"/>
    <w:rsid w:val="001672DD"/>
    <w:rsid w:val="00172ABC"/>
    <w:rsid w:val="0018119F"/>
    <w:rsid w:val="001814C8"/>
    <w:rsid w:val="0018383B"/>
    <w:rsid w:val="00183E84"/>
    <w:rsid w:val="00184346"/>
    <w:rsid w:val="00185845"/>
    <w:rsid w:val="0019045D"/>
    <w:rsid w:val="00194043"/>
    <w:rsid w:val="00195E5F"/>
    <w:rsid w:val="0019625C"/>
    <w:rsid w:val="001A0008"/>
    <w:rsid w:val="001A12A1"/>
    <w:rsid w:val="001A17D8"/>
    <w:rsid w:val="001A21AD"/>
    <w:rsid w:val="001A2BE6"/>
    <w:rsid w:val="001A3FCE"/>
    <w:rsid w:val="001A5685"/>
    <w:rsid w:val="001A5957"/>
    <w:rsid w:val="001A5C3A"/>
    <w:rsid w:val="001A6A70"/>
    <w:rsid w:val="001A7116"/>
    <w:rsid w:val="001B022E"/>
    <w:rsid w:val="001B0C46"/>
    <w:rsid w:val="001B2DBC"/>
    <w:rsid w:val="001B565E"/>
    <w:rsid w:val="001B5A8C"/>
    <w:rsid w:val="001C0A0D"/>
    <w:rsid w:val="001C1E38"/>
    <w:rsid w:val="001C3C37"/>
    <w:rsid w:val="001D11AE"/>
    <w:rsid w:val="001D311D"/>
    <w:rsid w:val="001D33F4"/>
    <w:rsid w:val="001D4113"/>
    <w:rsid w:val="001D6505"/>
    <w:rsid w:val="001E00DD"/>
    <w:rsid w:val="001E123E"/>
    <w:rsid w:val="001E178A"/>
    <w:rsid w:val="001E18E1"/>
    <w:rsid w:val="001E2D4B"/>
    <w:rsid w:val="001E3A3B"/>
    <w:rsid w:val="001E5979"/>
    <w:rsid w:val="001F3177"/>
    <w:rsid w:val="001F4ECF"/>
    <w:rsid w:val="001F5525"/>
    <w:rsid w:val="001F7387"/>
    <w:rsid w:val="002002AF"/>
    <w:rsid w:val="00201D2A"/>
    <w:rsid w:val="00205AD2"/>
    <w:rsid w:val="002065EF"/>
    <w:rsid w:val="00206AA3"/>
    <w:rsid w:val="00210071"/>
    <w:rsid w:val="00210EAE"/>
    <w:rsid w:val="002124A4"/>
    <w:rsid w:val="002126CC"/>
    <w:rsid w:val="002128A1"/>
    <w:rsid w:val="00213675"/>
    <w:rsid w:val="00214BB1"/>
    <w:rsid w:val="0021619F"/>
    <w:rsid w:val="00216FBE"/>
    <w:rsid w:val="00220221"/>
    <w:rsid w:val="00221117"/>
    <w:rsid w:val="002262F5"/>
    <w:rsid w:val="00231463"/>
    <w:rsid w:val="00233C61"/>
    <w:rsid w:val="00233EFF"/>
    <w:rsid w:val="002348BA"/>
    <w:rsid w:val="00241316"/>
    <w:rsid w:val="002426AC"/>
    <w:rsid w:val="00242A03"/>
    <w:rsid w:val="00243FDE"/>
    <w:rsid w:val="00245809"/>
    <w:rsid w:val="00250D15"/>
    <w:rsid w:val="002548CF"/>
    <w:rsid w:val="00255CE7"/>
    <w:rsid w:val="00255DCE"/>
    <w:rsid w:val="00255EBF"/>
    <w:rsid w:val="002608C4"/>
    <w:rsid w:val="00264220"/>
    <w:rsid w:val="002672BB"/>
    <w:rsid w:val="0026775E"/>
    <w:rsid w:val="0027024C"/>
    <w:rsid w:val="00273B92"/>
    <w:rsid w:val="00276BE8"/>
    <w:rsid w:val="0028461E"/>
    <w:rsid w:val="00286011"/>
    <w:rsid w:val="00286EC2"/>
    <w:rsid w:val="0029277E"/>
    <w:rsid w:val="002947F1"/>
    <w:rsid w:val="002A1770"/>
    <w:rsid w:val="002A24E3"/>
    <w:rsid w:val="002A3980"/>
    <w:rsid w:val="002A65F1"/>
    <w:rsid w:val="002A7622"/>
    <w:rsid w:val="002B3472"/>
    <w:rsid w:val="002B7256"/>
    <w:rsid w:val="002B751A"/>
    <w:rsid w:val="002B7885"/>
    <w:rsid w:val="002C0FB6"/>
    <w:rsid w:val="002D0762"/>
    <w:rsid w:val="002D1F98"/>
    <w:rsid w:val="002D7B8E"/>
    <w:rsid w:val="002E042E"/>
    <w:rsid w:val="002E3F8B"/>
    <w:rsid w:val="002E573C"/>
    <w:rsid w:val="002E57AF"/>
    <w:rsid w:val="002E5BCD"/>
    <w:rsid w:val="002E5C54"/>
    <w:rsid w:val="002F01D4"/>
    <w:rsid w:val="002F0F19"/>
    <w:rsid w:val="002F1D55"/>
    <w:rsid w:val="002F2906"/>
    <w:rsid w:val="002F5757"/>
    <w:rsid w:val="002F7FF3"/>
    <w:rsid w:val="00301D80"/>
    <w:rsid w:val="003046D9"/>
    <w:rsid w:val="00306EFC"/>
    <w:rsid w:val="00307166"/>
    <w:rsid w:val="003109EA"/>
    <w:rsid w:val="003136AC"/>
    <w:rsid w:val="00313926"/>
    <w:rsid w:val="0031451D"/>
    <w:rsid w:val="00315CBB"/>
    <w:rsid w:val="0031762A"/>
    <w:rsid w:val="00323C1C"/>
    <w:rsid w:val="00325241"/>
    <w:rsid w:val="0032568E"/>
    <w:rsid w:val="003269C0"/>
    <w:rsid w:val="00327629"/>
    <w:rsid w:val="003278E2"/>
    <w:rsid w:val="00333CFC"/>
    <w:rsid w:val="00334A3B"/>
    <w:rsid w:val="00335D35"/>
    <w:rsid w:val="00336526"/>
    <w:rsid w:val="00340349"/>
    <w:rsid w:val="00341A2D"/>
    <w:rsid w:val="003423AA"/>
    <w:rsid w:val="00342C96"/>
    <w:rsid w:val="0034323A"/>
    <w:rsid w:val="003450B4"/>
    <w:rsid w:val="0034525C"/>
    <w:rsid w:val="003463A9"/>
    <w:rsid w:val="003512FB"/>
    <w:rsid w:val="00354DFB"/>
    <w:rsid w:val="00356D6B"/>
    <w:rsid w:val="00357EEE"/>
    <w:rsid w:val="00360B75"/>
    <w:rsid w:val="00361961"/>
    <w:rsid w:val="00362B0B"/>
    <w:rsid w:val="003727FC"/>
    <w:rsid w:val="0037307B"/>
    <w:rsid w:val="003740B3"/>
    <w:rsid w:val="003764EC"/>
    <w:rsid w:val="00377920"/>
    <w:rsid w:val="00377B4B"/>
    <w:rsid w:val="00377BA5"/>
    <w:rsid w:val="00380339"/>
    <w:rsid w:val="00382304"/>
    <w:rsid w:val="00382A1A"/>
    <w:rsid w:val="0038379F"/>
    <w:rsid w:val="00383838"/>
    <w:rsid w:val="003867A6"/>
    <w:rsid w:val="00391915"/>
    <w:rsid w:val="0039392D"/>
    <w:rsid w:val="003A1079"/>
    <w:rsid w:val="003A11CE"/>
    <w:rsid w:val="003A18F6"/>
    <w:rsid w:val="003A4108"/>
    <w:rsid w:val="003A41E8"/>
    <w:rsid w:val="003A4CD1"/>
    <w:rsid w:val="003A6F28"/>
    <w:rsid w:val="003B1D1C"/>
    <w:rsid w:val="003B1FBB"/>
    <w:rsid w:val="003B471C"/>
    <w:rsid w:val="003B6F4B"/>
    <w:rsid w:val="003B746E"/>
    <w:rsid w:val="003C0CB5"/>
    <w:rsid w:val="003C383A"/>
    <w:rsid w:val="003C39C7"/>
    <w:rsid w:val="003D2001"/>
    <w:rsid w:val="003D3227"/>
    <w:rsid w:val="003D47EC"/>
    <w:rsid w:val="003D5348"/>
    <w:rsid w:val="003D6A84"/>
    <w:rsid w:val="003E127B"/>
    <w:rsid w:val="003E18DE"/>
    <w:rsid w:val="003E1DBB"/>
    <w:rsid w:val="003E5255"/>
    <w:rsid w:val="003F3F5F"/>
    <w:rsid w:val="003F45A2"/>
    <w:rsid w:val="003F52F5"/>
    <w:rsid w:val="00405D09"/>
    <w:rsid w:val="004068F0"/>
    <w:rsid w:val="00406B73"/>
    <w:rsid w:val="004118F0"/>
    <w:rsid w:val="00411EB7"/>
    <w:rsid w:val="00413894"/>
    <w:rsid w:val="00414155"/>
    <w:rsid w:val="004155A7"/>
    <w:rsid w:val="0041658E"/>
    <w:rsid w:val="00422AE3"/>
    <w:rsid w:val="00422EE6"/>
    <w:rsid w:val="00425519"/>
    <w:rsid w:val="004257F1"/>
    <w:rsid w:val="00427981"/>
    <w:rsid w:val="004307F7"/>
    <w:rsid w:val="00430FD5"/>
    <w:rsid w:val="00431025"/>
    <w:rsid w:val="00432C62"/>
    <w:rsid w:val="00436B0D"/>
    <w:rsid w:val="004408AF"/>
    <w:rsid w:val="00443E52"/>
    <w:rsid w:val="00446925"/>
    <w:rsid w:val="00452929"/>
    <w:rsid w:val="0045569B"/>
    <w:rsid w:val="00455CDC"/>
    <w:rsid w:val="0045717C"/>
    <w:rsid w:val="004630F0"/>
    <w:rsid w:val="00464192"/>
    <w:rsid w:val="00464B1C"/>
    <w:rsid w:val="00466322"/>
    <w:rsid w:val="00466E1E"/>
    <w:rsid w:val="004705EC"/>
    <w:rsid w:val="00470A79"/>
    <w:rsid w:val="00470BF4"/>
    <w:rsid w:val="00471133"/>
    <w:rsid w:val="00471925"/>
    <w:rsid w:val="0047201B"/>
    <w:rsid w:val="004723D9"/>
    <w:rsid w:val="004740C4"/>
    <w:rsid w:val="00474DCB"/>
    <w:rsid w:val="0047598E"/>
    <w:rsid w:val="00477102"/>
    <w:rsid w:val="00484F8A"/>
    <w:rsid w:val="0048549E"/>
    <w:rsid w:val="004862EA"/>
    <w:rsid w:val="00486BD2"/>
    <w:rsid w:val="0049001E"/>
    <w:rsid w:val="00492221"/>
    <w:rsid w:val="004944CF"/>
    <w:rsid w:val="004A14E2"/>
    <w:rsid w:val="004A2937"/>
    <w:rsid w:val="004A368B"/>
    <w:rsid w:val="004A4EB3"/>
    <w:rsid w:val="004A502B"/>
    <w:rsid w:val="004A5BFF"/>
    <w:rsid w:val="004B1B59"/>
    <w:rsid w:val="004B4886"/>
    <w:rsid w:val="004B672F"/>
    <w:rsid w:val="004C1098"/>
    <w:rsid w:val="004C22D4"/>
    <w:rsid w:val="004C535B"/>
    <w:rsid w:val="004D1451"/>
    <w:rsid w:val="004D3006"/>
    <w:rsid w:val="004D4762"/>
    <w:rsid w:val="004D58E6"/>
    <w:rsid w:val="004D6C24"/>
    <w:rsid w:val="004D7731"/>
    <w:rsid w:val="004E0D96"/>
    <w:rsid w:val="004E5103"/>
    <w:rsid w:val="004F041E"/>
    <w:rsid w:val="004F1413"/>
    <w:rsid w:val="004F74CB"/>
    <w:rsid w:val="00500520"/>
    <w:rsid w:val="005021CC"/>
    <w:rsid w:val="00503AC7"/>
    <w:rsid w:val="005045E8"/>
    <w:rsid w:val="00506945"/>
    <w:rsid w:val="00506E1C"/>
    <w:rsid w:val="00516C55"/>
    <w:rsid w:val="00520403"/>
    <w:rsid w:val="00522EBD"/>
    <w:rsid w:val="005253E9"/>
    <w:rsid w:val="005255A3"/>
    <w:rsid w:val="0052577B"/>
    <w:rsid w:val="005259FE"/>
    <w:rsid w:val="00526DB7"/>
    <w:rsid w:val="00527434"/>
    <w:rsid w:val="005276CD"/>
    <w:rsid w:val="00527AB0"/>
    <w:rsid w:val="005309D9"/>
    <w:rsid w:val="00531BDD"/>
    <w:rsid w:val="00531DB9"/>
    <w:rsid w:val="00534DDA"/>
    <w:rsid w:val="00536A69"/>
    <w:rsid w:val="00543DD7"/>
    <w:rsid w:val="00546A54"/>
    <w:rsid w:val="00551804"/>
    <w:rsid w:val="00553311"/>
    <w:rsid w:val="00562A80"/>
    <w:rsid w:val="005661FA"/>
    <w:rsid w:val="005707FA"/>
    <w:rsid w:val="005729F0"/>
    <w:rsid w:val="00575C94"/>
    <w:rsid w:val="00576D87"/>
    <w:rsid w:val="00577B9A"/>
    <w:rsid w:val="00581951"/>
    <w:rsid w:val="0058225F"/>
    <w:rsid w:val="005833C3"/>
    <w:rsid w:val="00584405"/>
    <w:rsid w:val="00584D8C"/>
    <w:rsid w:val="0058566A"/>
    <w:rsid w:val="00585710"/>
    <w:rsid w:val="00587519"/>
    <w:rsid w:val="00587FC6"/>
    <w:rsid w:val="005908D3"/>
    <w:rsid w:val="00591096"/>
    <w:rsid w:val="00595609"/>
    <w:rsid w:val="005A1053"/>
    <w:rsid w:val="005A50D7"/>
    <w:rsid w:val="005B0BAD"/>
    <w:rsid w:val="005B3724"/>
    <w:rsid w:val="005B3BC4"/>
    <w:rsid w:val="005B4475"/>
    <w:rsid w:val="005C3B43"/>
    <w:rsid w:val="005C714A"/>
    <w:rsid w:val="005D0081"/>
    <w:rsid w:val="005D036B"/>
    <w:rsid w:val="005D065E"/>
    <w:rsid w:val="005D08A8"/>
    <w:rsid w:val="005D4760"/>
    <w:rsid w:val="005E0771"/>
    <w:rsid w:val="005E521C"/>
    <w:rsid w:val="005E61E2"/>
    <w:rsid w:val="005F0151"/>
    <w:rsid w:val="005F0D70"/>
    <w:rsid w:val="005F32F5"/>
    <w:rsid w:val="005F359E"/>
    <w:rsid w:val="005F3F45"/>
    <w:rsid w:val="005F50E4"/>
    <w:rsid w:val="005F56DD"/>
    <w:rsid w:val="005F7AF6"/>
    <w:rsid w:val="006006B1"/>
    <w:rsid w:val="00602A49"/>
    <w:rsid w:val="00606EE2"/>
    <w:rsid w:val="00610203"/>
    <w:rsid w:val="006120EE"/>
    <w:rsid w:val="006124B8"/>
    <w:rsid w:val="006157FD"/>
    <w:rsid w:val="00615E76"/>
    <w:rsid w:val="006173D7"/>
    <w:rsid w:val="00617EF2"/>
    <w:rsid w:val="00622556"/>
    <w:rsid w:val="006241EB"/>
    <w:rsid w:val="00625DC1"/>
    <w:rsid w:val="00626645"/>
    <w:rsid w:val="00627331"/>
    <w:rsid w:val="00633C2A"/>
    <w:rsid w:val="00635D08"/>
    <w:rsid w:val="006363CC"/>
    <w:rsid w:val="00641B7D"/>
    <w:rsid w:val="0065448E"/>
    <w:rsid w:val="00654EF1"/>
    <w:rsid w:val="00661F32"/>
    <w:rsid w:val="00661F3F"/>
    <w:rsid w:val="00662C83"/>
    <w:rsid w:val="00665010"/>
    <w:rsid w:val="006657D6"/>
    <w:rsid w:val="00666BD2"/>
    <w:rsid w:val="00667C0C"/>
    <w:rsid w:val="00680B25"/>
    <w:rsid w:val="00686608"/>
    <w:rsid w:val="00687345"/>
    <w:rsid w:val="00693580"/>
    <w:rsid w:val="00693696"/>
    <w:rsid w:val="006962E3"/>
    <w:rsid w:val="00696C15"/>
    <w:rsid w:val="0069749F"/>
    <w:rsid w:val="00697F45"/>
    <w:rsid w:val="006A0C10"/>
    <w:rsid w:val="006A5B78"/>
    <w:rsid w:val="006A7F30"/>
    <w:rsid w:val="006B0513"/>
    <w:rsid w:val="006B6FE2"/>
    <w:rsid w:val="006C11CF"/>
    <w:rsid w:val="006C1DF6"/>
    <w:rsid w:val="006C3F42"/>
    <w:rsid w:val="006C40AC"/>
    <w:rsid w:val="006C4B0A"/>
    <w:rsid w:val="006C4EB2"/>
    <w:rsid w:val="006C74A2"/>
    <w:rsid w:val="006D2DD0"/>
    <w:rsid w:val="006D4607"/>
    <w:rsid w:val="006D5D11"/>
    <w:rsid w:val="006D5D89"/>
    <w:rsid w:val="006D7297"/>
    <w:rsid w:val="006F2728"/>
    <w:rsid w:val="006F42C6"/>
    <w:rsid w:val="006F4710"/>
    <w:rsid w:val="00707E36"/>
    <w:rsid w:val="00711515"/>
    <w:rsid w:val="007119D1"/>
    <w:rsid w:val="00712233"/>
    <w:rsid w:val="0071607A"/>
    <w:rsid w:val="00716F37"/>
    <w:rsid w:val="00717AB3"/>
    <w:rsid w:val="007227E3"/>
    <w:rsid w:val="00730FA0"/>
    <w:rsid w:val="00734C85"/>
    <w:rsid w:val="00734CBB"/>
    <w:rsid w:val="00741521"/>
    <w:rsid w:val="00741620"/>
    <w:rsid w:val="007432DD"/>
    <w:rsid w:val="00744FF5"/>
    <w:rsid w:val="00746E06"/>
    <w:rsid w:val="007524E6"/>
    <w:rsid w:val="00752B61"/>
    <w:rsid w:val="00752C86"/>
    <w:rsid w:val="007533F6"/>
    <w:rsid w:val="00753B50"/>
    <w:rsid w:val="007576E9"/>
    <w:rsid w:val="00760FAD"/>
    <w:rsid w:val="00761A1D"/>
    <w:rsid w:val="007624CF"/>
    <w:rsid w:val="007645CD"/>
    <w:rsid w:val="0077087E"/>
    <w:rsid w:val="00773C82"/>
    <w:rsid w:val="0077780A"/>
    <w:rsid w:val="00780FC1"/>
    <w:rsid w:val="007850D4"/>
    <w:rsid w:val="007867C7"/>
    <w:rsid w:val="00790577"/>
    <w:rsid w:val="00790DEF"/>
    <w:rsid w:val="00790E88"/>
    <w:rsid w:val="007928B8"/>
    <w:rsid w:val="00792B20"/>
    <w:rsid w:val="007939A2"/>
    <w:rsid w:val="0079417D"/>
    <w:rsid w:val="00794E68"/>
    <w:rsid w:val="007955D9"/>
    <w:rsid w:val="00797527"/>
    <w:rsid w:val="007A34BC"/>
    <w:rsid w:val="007A59BF"/>
    <w:rsid w:val="007A731E"/>
    <w:rsid w:val="007A7414"/>
    <w:rsid w:val="007B08B9"/>
    <w:rsid w:val="007B1B07"/>
    <w:rsid w:val="007B2004"/>
    <w:rsid w:val="007B28D4"/>
    <w:rsid w:val="007B56D5"/>
    <w:rsid w:val="007B6AE9"/>
    <w:rsid w:val="007C22E8"/>
    <w:rsid w:val="007C24BC"/>
    <w:rsid w:val="007C27BB"/>
    <w:rsid w:val="007C4F06"/>
    <w:rsid w:val="007D11E9"/>
    <w:rsid w:val="007D1B09"/>
    <w:rsid w:val="007D343B"/>
    <w:rsid w:val="007D3FD1"/>
    <w:rsid w:val="007D4513"/>
    <w:rsid w:val="007D4D63"/>
    <w:rsid w:val="007D6ABF"/>
    <w:rsid w:val="007E26BF"/>
    <w:rsid w:val="007E308B"/>
    <w:rsid w:val="007E39F8"/>
    <w:rsid w:val="007E3CDF"/>
    <w:rsid w:val="007F448F"/>
    <w:rsid w:val="007F5D90"/>
    <w:rsid w:val="00800738"/>
    <w:rsid w:val="00802505"/>
    <w:rsid w:val="00805EE9"/>
    <w:rsid w:val="00805F6A"/>
    <w:rsid w:val="0080697D"/>
    <w:rsid w:val="00811DD7"/>
    <w:rsid w:val="0081383F"/>
    <w:rsid w:val="00815B51"/>
    <w:rsid w:val="00817F72"/>
    <w:rsid w:val="00820D84"/>
    <w:rsid w:val="00821EF1"/>
    <w:rsid w:val="0082544C"/>
    <w:rsid w:val="00825CF4"/>
    <w:rsid w:val="008271C0"/>
    <w:rsid w:val="00827326"/>
    <w:rsid w:val="00831357"/>
    <w:rsid w:val="00831C39"/>
    <w:rsid w:val="008329B5"/>
    <w:rsid w:val="00835E6E"/>
    <w:rsid w:val="00836B03"/>
    <w:rsid w:val="00837277"/>
    <w:rsid w:val="00842E28"/>
    <w:rsid w:val="00843BF6"/>
    <w:rsid w:val="00844E49"/>
    <w:rsid w:val="0084680E"/>
    <w:rsid w:val="00850622"/>
    <w:rsid w:val="00856AFD"/>
    <w:rsid w:val="00857364"/>
    <w:rsid w:val="00861392"/>
    <w:rsid w:val="00861A35"/>
    <w:rsid w:val="0086262A"/>
    <w:rsid w:val="0086340F"/>
    <w:rsid w:val="00863662"/>
    <w:rsid w:val="00865FC1"/>
    <w:rsid w:val="008665FF"/>
    <w:rsid w:val="008845B1"/>
    <w:rsid w:val="008850ED"/>
    <w:rsid w:val="008862A7"/>
    <w:rsid w:val="00893CEB"/>
    <w:rsid w:val="008945FA"/>
    <w:rsid w:val="00894D69"/>
    <w:rsid w:val="008960BB"/>
    <w:rsid w:val="008963D6"/>
    <w:rsid w:val="008964F2"/>
    <w:rsid w:val="008A3667"/>
    <w:rsid w:val="008A4306"/>
    <w:rsid w:val="008A5863"/>
    <w:rsid w:val="008A5F76"/>
    <w:rsid w:val="008A6200"/>
    <w:rsid w:val="008A7989"/>
    <w:rsid w:val="008B7D0A"/>
    <w:rsid w:val="008C0A51"/>
    <w:rsid w:val="008C1B72"/>
    <w:rsid w:val="008C2D6B"/>
    <w:rsid w:val="008C6A25"/>
    <w:rsid w:val="008D075E"/>
    <w:rsid w:val="008D0CCC"/>
    <w:rsid w:val="008D255A"/>
    <w:rsid w:val="008D3531"/>
    <w:rsid w:val="008D6031"/>
    <w:rsid w:val="008D6C45"/>
    <w:rsid w:val="008D7A53"/>
    <w:rsid w:val="008E068E"/>
    <w:rsid w:val="008E1157"/>
    <w:rsid w:val="008E195E"/>
    <w:rsid w:val="008E43DE"/>
    <w:rsid w:val="008E6169"/>
    <w:rsid w:val="008E713D"/>
    <w:rsid w:val="008E7EC6"/>
    <w:rsid w:val="008F08B8"/>
    <w:rsid w:val="008F2967"/>
    <w:rsid w:val="009002B4"/>
    <w:rsid w:val="00901BCC"/>
    <w:rsid w:val="0090249C"/>
    <w:rsid w:val="0090712F"/>
    <w:rsid w:val="0090745D"/>
    <w:rsid w:val="0091060F"/>
    <w:rsid w:val="00911335"/>
    <w:rsid w:val="00913AD2"/>
    <w:rsid w:val="0091603A"/>
    <w:rsid w:val="00916253"/>
    <w:rsid w:val="00920278"/>
    <w:rsid w:val="00920615"/>
    <w:rsid w:val="00920A6D"/>
    <w:rsid w:val="00921B3B"/>
    <w:rsid w:val="009221A9"/>
    <w:rsid w:val="009229A9"/>
    <w:rsid w:val="009240F9"/>
    <w:rsid w:val="00925A59"/>
    <w:rsid w:val="009266DF"/>
    <w:rsid w:val="00926718"/>
    <w:rsid w:val="00926768"/>
    <w:rsid w:val="009279E4"/>
    <w:rsid w:val="00931EB5"/>
    <w:rsid w:val="0093416B"/>
    <w:rsid w:val="00934AC8"/>
    <w:rsid w:val="009370A8"/>
    <w:rsid w:val="009378B7"/>
    <w:rsid w:val="00941FC7"/>
    <w:rsid w:val="00943B48"/>
    <w:rsid w:val="00944EA9"/>
    <w:rsid w:val="009451D9"/>
    <w:rsid w:val="009468D6"/>
    <w:rsid w:val="009475E9"/>
    <w:rsid w:val="00951B7D"/>
    <w:rsid w:val="00953507"/>
    <w:rsid w:val="009545D8"/>
    <w:rsid w:val="00955F62"/>
    <w:rsid w:val="009568E7"/>
    <w:rsid w:val="00962243"/>
    <w:rsid w:val="0096609E"/>
    <w:rsid w:val="00970425"/>
    <w:rsid w:val="00971CCF"/>
    <w:rsid w:val="0097334D"/>
    <w:rsid w:val="0097572B"/>
    <w:rsid w:val="00977063"/>
    <w:rsid w:val="00977B83"/>
    <w:rsid w:val="00981CC0"/>
    <w:rsid w:val="0098374E"/>
    <w:rsid w:val="009903EC"/>
    <w:rsid w:val="00992224"/>
    <w:rsid w:val="009928ED"/>
    <w:rsid w:val="00993612"/>
    <w:rsid w:val="00996CE1"/>
    <w:rsid w:val="00997322"/>
    <w:rsid w:val="009A212A"/>
    <w:rsid w:val="009A52E4"/>
    <w:rsid w:val="009A67D7"/>
    <w:rsid w:val="009B1668"/>
    <w:rsid w:val="009B2AAB"/>
    <w:rsid w:val="009B4CC8"/>
    <w:rsid w:val="009C0284"/>
    <w:rsid w:val="009C14B3"/>
    <w:rsid w:val="009C21FA"/>
    <w:rsid w:val="009C3AEB"/>
    <w:rsid w:val="009C59E2"/>
    <w:rsid w:val="009C74A4"/>
    <w:rsid w:val="009C79FE"/>
    <w:rsid w:val="009D17DC"/>
    <w:rsid w:val="009D2941"/>
    <w:rsid w:val="009D4299"/>
    <w:rsid w:val="009D482F"/>
    <w:rsid w:val="009D4B9A"/>
    <w:rsid w:val="009D6FA2"/>
    <w:rsid w:val="009E0934"/>
    <w:rsid w:val="009E118B"/>
    <w:rsid w:val="009E429D"/>
    <w:rsid w:val="009E4CA0"/>
    <w:rsid w:val="009E56AB"/>
    <w:rsid w:val="009E57D2"/>
    <w:rsid w:val="009E5FBD"/>
    <w:rsid w:val="009E672F"/>
    <w:rsid w:val="009E6D54"/>
    <w:rsid w:val="009F3818"/>
    <w:rsid w:val="009F5BE3"/>
    <w:rsid w:val="00A0240A"/>
    <w:rsid w:val="00A02786"/>
    <w:rsid w:val="00A0330A"/>
    <w:rsid w:val="00A056F9"/>
    <w:rsid w:val="00A10201"/>
    <w:rsid w:val="00A10C6D"/>
    <w:rsid w:val="00A10ED5"/>
    <w:rsid w:val="00A1263B"/>
    <w:rsid w:val="00A12AC4"/>
    <w:rsid w:val="00A162BF"/>
    <w:rsid w:val="00A17952"/>
    <w:rsid w:val="00A20CA3"/>
    <w:rsid w:val="00A21D91"/>
    <w:rsid w:val="00A22C88"/>
    <w:rsid w:val="00A244FC"/>
    <w:rsid w:val="00A2546E"/>
    <w:rsid w:val="00A25D3D"/>
    <w:rsid w:val="00A26ED6"/>
    <w:rsid w:val="00A331C6"/>
    <w:rsid w:val="00A33563"/>
    <w:rsid w:val="00A34994"/>
    <w:rsid w:val="00A35920"/>
    <w:rsid w:val="00A41C49"/>
    <w:rsid w:val="00A42629"/>
    <w:rsid w:val="00A430A8"/>
    <w:rsid w:val="00A43F13"/>
    <w:rsid w:val="00A45065"/>
    <w:rsid w:val="00A466D3"/>
    <w:rsid w:val="00A47A17"/>
    <w:rsid w:val="00A553F1"/>
    <w:rsid w:val="00A57286"/>
    <w:rsid w:val="00A57D45"/>
    <w:rsid w:val="00A602CD"/>
    <w:rsid w:val="00A62D6A"/>
    <w:rsid w:val="00A63C19"/>
    <w:rsid w:val="00A64158"/>
    <w:rsid w:val="00A6431E"/>
    <w:rsid w:val="00A65EA1"/>
    <w:rsid w:val="00A66A88"/>
    <w:rsid w:val="00A66F02"/>
    <w:rsid w:val="00A67E14"/>
    <w:rsid w:val="00A70E96"/>
    <w:rsid w:val="00A71967"/>
    <w:rsid w:val="00A72A13"/>
    <w:rsid w:val="00A818FB"/>
    <w:rsid w:val="00A83278"/>
    <w:rsid w:val="00A8583C"/>
    <w:rsid w:val="00A86A43"/>
    <w:rsid w:val="00A90DE1"/>
    <w:rsid w:val="00A91225"/>
    <w:rsid w:val="00A91E15"/>
    <w:rsid w:val="00A9607D"/>
    <w:rsid w:val="00A97AA9"/>
    <w:rsid w:val="00AA2B6E"/>
    <w:rsid w:val="00AA48F4"/>
    <w:rsid w:val="00AA644B"/>
    <w:rsid w:val="00AA7560"/>
    <w:rsid w:val="00AB095C"/>
    <w:rsid w:val="00AB12AE"/>
    <w:rsid w:val="00AB2F4D"/>
    <w:rsid w:val="00AB3DF9"/>
    <w:rsid w:val="00AB5198"/>
    <w:rsid w:val="00AB602D"/>
    <w:rsid w:val="00AC6EB7"/>
    <w:rsid w:val="00AC7035"/>
    <w:rsid w:val="00AD005D"/>
    <w:rsid w:val="00AE0264"/>
    <w:rsid w:val="00AE4366"/>
    <w:rsid w:val="00AE4641"/>
    <w:rsid w:val="00AE69DE"/>
    <w:rsid w:val="00AE6C95"/>
    <w:rsid w:val="00AF0237"/>
    <w:rsid w:val="00AF1628"/>
    <w:rsid w:val="00AF425E"/>
    <w:rsid w:val="00AF6059"/>
    <w:rsid w:val="00AF638C"/>
    <w:rsid w:val="00AF719B"/>
    <w:rsid w:val="00B009AC"/>
    <w:rsid w:val="00B01B82"/>
    <w:rsid w:val="00B10B25"/>
    <w:rsid w:val="00B10C9F"/>
    <w:rsid w:val="00B1520C"/>
    <w:rsid w:val="00B16B50"/>
    <w:rsid w:val="00B17528"/>
    <w:rsid w:val="00B20479"/>
    <w:rsid w:val="00B21011"/>
    <w:rsid w:val="00B212AB"/>
    <w:rsid w:val="00B2282C"/>
    <w:rsid w:val="00B23F56"/>
    <w:rsid w:val="00B35632"/>
    <w:rsid w:val="00B37618"/>
    <w:rsid w:val="00B37CCE"/>
    <w:rsid w:val="00B42C8F"/>
    <w:rsid w:val="00B50827"/>
    <w:rsid w:val="00B51F91"/>
    <w:rsid w:val="00B52561"/>
    <w:rsid w:val="00B56C65"/>
    <w:rsid w:val="00B573FD"/>
    <w:rsid w:val="00B669B9"/>
    <w:rsid w:val="00B705D8"/>
    <w:rsid w:val="00B70C9B"/>
    <w:rsid w:val="00B72EB0"/>
    <w:rsid w:val="00B74F6C"/>
    <w:rsid w:val="00B76EEE"/>
    <w:rsid w:val="00B772AB"/>
    <w:rsid w:val="00B776E7"/>
    <w:rsid w:val="00B77D87"/>
    <w:rsid w:val="00B85427"/>
    <w:rsid w:val="00B86E22"/>
    <w:rsid w:val="00B90E4E"/>
    <w:rsid w:val="00B9299B"/>
    <w:rsid w:val="00B92D30"/>
    <w:rsid w:val="00B942C5"/>
    <w:rsid w:val="00B96218"/>
    <w:rsid w:val="00B96C67"/>
    <w:rsid w:val="00BA0258"/>
    <w:rsid w:val="00BA2065"/>
    <w:rsid w:val="00BA27B9"/>
    <w:rsid w:val="00BA41F9"/>
    <w:rsid w:val="00BA5A2D"/>
    <w:rsid w:val="00BA70FA"/>
    <w:rsid w:val="00BA7C9D"/>
    <w:rsid w:val="00BB0945"/>
    <w:rsid w:val="00BB3362"/>
    <w:rsid w:val="00BB4221"/>
    <w:rsid w:val="00BB774C"/>
    <w:rsid w:val="00BC07D7"/>
    <w:rsid w:val="00BC3F52"/>
    <w:rsid w:val="00BD59BB"/>
    <w:rsid w:val="00BD6B46"/>
    <w:rsid w:val="00BE07CF"/>
    <w:rsid w:val="00BE0C02"/>
    <w:rsid w:val="00BE2634"/>
    <w:rsid w:val="00BE39DC"/>
    <w:rsid w:val="00BE40F0"/>
    <w:rsid w:val="00BE5E7B"/>
    <w:rsid w:val="00BF1CE9"/>
    <w:rsid w:val="00BF2AC2"/>
    <w:rsid w:val="00BF4AF5"/>
    <w:rsid w:val="00BF4C44"/>
    <w:rsid w:val="00BF4CC5"/>
    <w:rsid w:val="00C0140A"/>
    <w:rsid w:val="00C04035"/>
    <w:rsid w:val="00C07215"/>
    <w:rsid w:val="00C075C0"/>
    <w:rsid w:val="00C11AC8"/>
    <w:rsid w:val="00C11FB7"/>
    <w:rsid w:val="00C124CD"/>
    <w:rsid w:val="00C22F44"/>
    <w:rsid w:val="00C2378C"/>
    <w:rsid w:val="00C34571"/>
    <w:rsid w:val="00C34B3F"/>
    <w:rsid w:val="00C34F8B"/>
    <w:rsid w:val="00C36ABE"/>
    <w:rsid w:val="00C4059B"/>
    <w:rsid w:val="00C408DE"/>
    <w:rsid w:val="00C42D5A"/>
    <w:rsid w:val="00C45F42"/>
    <w:rsid w:val="00C461B8"/>
    <w:rsid w:val="00C47493"/>
    <w:rsid w:val="00C51003"/>
    <w:rsid w:val="00C53002"/>
    <w:rsid w:val="00C545DA"/>
    <w:rsid w:val="00C552CF"/>
    <w:rsid w:val="00C55BA9"/>
    <w:rsid w:val="00C55E3F"/>
    <w:rsid w:val="00C56CC2"/>
    <w:rsid w:val="00C602F9"/>
    <w:rsid w:val="00C63194"/>
    <w:rsid w:val="00C63F53"/>
    <w:rsid w:val="00C641FA"/>
    <w:rsid w:val="00C64EEE"/>
    <w:rsid w:val="00C65F86"/>
    <w:rsid w:val="00C66753"/>
    <w:rsid w:val="00C67F1A"/>
    <w:rsid w:val="00C7000B"/>
    <w:rsid w:val="00C71612"/>
    <w:rsid w:val="00C73F7D"/>
    <w:rsid w:val="00C76F86"/>
    <w:rsid w:val="00C778AD"/>
    <w:rsid w:val="00C77A6C"/>
    <w:rsid w:val="00C83DA3"/>
    <w:rsid w:val="00C853F6"/>
    <w:rsid w:val="00C85E84"/>
    <w:rsid w:val="00C86F11"/>
    <w:rsid w:val="00C90610"/>
    <w:rsid w:val="00C9243B"/>
    <w:rsid w:val="00C97F36"/>
    <w:rsid w:val="00CA07B2"/>
    <w:rsid w:val="00CA4295"/>
    <w:rsid w:val="00CA6960"/>
    <w:rsid w:val="00CA6A01"/>
    <w:rsid w:val="00CB21DD"/>
    <w:rsid w:val="00CB50B7"/>
    <w:rsid w:val="00CB5B82"/>
    <w:rsid w:val="00CB7F4B"/>
    <w:rsid w:val="00CC0EA5"/>
    <w:rsid w:val="00CC17AA"/>
    <w:rsid w:val="00CC5FA4"/>
    <w:rsid w:val="00CC619E"/>
    <w:rsid w:val="00CC63B7"/>
    <w:rsid w:val="00CD055E"/>
    <w:rsid w:val="00CD0942"/>
    <w:rsid w:val="00CD59E2"/>
    <w:rsid w:val="00CD6AC7"/>
    <w:rsid w:val="00CD6D2F"/>
    <w:rsid w:val="00CE13EA"/>
    <w:rsid w:val="00CE2420"/>
    <w:rsid w:val="00CE3B71"/>
    <w:rsid w:val="00CE77C1"/>
    <w:rsid w:val="00CF3E05"/>
    <w:rsid w:val="00CF5B24"/>
    <w:rsid w:val="00CF601C"/>
    <w:rsid w:val="00CF75B5"/>
    <w:rsid w:val="00CF7E4A"/>
    <w:rsid w:val="00D0064E"/>
    <w:rsid w:val="00D03CD0"/>
    <w:rsid w:val="00D05A56"/>
    <w:rsid w:val="00D105DC"/>
    <w:rsid w:val="00D11F43"/>
    <w:rsid w:val="00D12608"/>
    <w:rsid w:val="00D15F28"/>
    <w:rsid w:val="00D17392"/>
    <w:rsid w:val="00D17493"/>
    <w:rsid w:val="00D17DB4"/>
    <w:rsid w:val="00D26701"/>
    <w:rsid w:val="00D33924"/>
    <w:rsid w:val="00D33C67"/>
    <w:rsid w:val="00D34BA8"/>
    <w:rsid w:val="00D37AFE"/>
    <w:rsid w:val="00D401B6"/>
    <w:rsid w:val="00D4480E"/>
    <w:rsid w:val="00D44AA0"/>
    <w:rsid w:val="00D46405"/>
    <w:rsid w:val="00D475AB"/>
    <w:rsid w:val="00D47DBD"/>
    <w:rsid w:val="00D556EA"/>
    <w:rsid w:val="00D56243"/>
    <w:rsid w:val="00D57DF1"/>
    <w:rsid w:val="00D61AAF"/>
    <w:rsid w:val="00D66C58"/>
    <w:rsid w:val="00D66D80"/>
    <w:rsid w:val="00D7169A"/>
    <w:rsid w:val="00D71C0D"/>
    <w:rsid w:val="00D72EAC"/>
    <w:rsid w:val="00D74B34"/>
    <w:rsid w:val="00D74C25"/>
    <w:rsid w:val="00D830EC"/>
    <w:rsid w:val="00D83237"/>
    <w:rsid w:val="00D8648A"/>
    <w:rsid w:val="00D86939"/>
    <w:rsid w:val="00D86F92"/>
    <w:rsid w:val="00D91B35"/>
    <w:rsid w:val="00DA3D08"/>
    <w:rsid w:val="00DA4B15"/>
    <w:rsid w:val="00DA4EBA"/>
    <w:rsid w:val="00DB29FC"/>
    <w:rsid w:val="00DB333C"/>
    <w:rsid w:val="00DB535A"/>
    <w:rsid w:val="00DB627B"/>
    <w:rsid w:val="00DB67F0"/>
    <w:rsid w:val="00DC1765"/>
    <w:rsid w:val="00DC415A"/>
    <w:rsid w:val="00DD13F6"/>
    <w:rsid w:val="00DD1937"/>
    <w:rsid w:val="00DD1D00"/>
    <w:rsid w:val="00DD2F3C"/>
    <w:rsid w:val="00DD387D"/>
    <w:rsid w:val="00DD430C"/>
    <w:rsid w:val="00DD56DC"/>
    <w:rsid w:val="00DD5D1F"/>
    <w:rsid w:val="00DE1426"/>
    <w:rsid w:val="00DE29AC"/>
    <w:rsid w:val="00DE4D2F"/>
    <w:rsid w:val="00DE7FA1"/>
    <w:rsid w:val="00DF0750"/>
    <w:rsid w:val="00DF45AA"/>
    <w:rsid w:val="00DF677A"/>
    <w:rsid w:val="00DF6B1E"/>
    <w:rsid w:val="00E0100D"/>
    <w:rsid w:val="00E026DC"/>
    <w:rsid w:val="00E06457"/>
    <w:rsid w:val="00E109D4"/>
    <w:rsid w:val="00E11809"/>
    <w:rsid w:val="00E1214C"/>
    <w:rsid w:val="00E122F7"/>
    <w:rsid w:val="00E14382"/>
    <w:rsid w:val="00E14AD7"/>
    <w:rsid w:val="00E156AB"/>
    <w:rsid w:val="00E177CE"/>
    <w:rsid w:val="00E207F0"/>
    <w:rsid w:val="00E20EE8"/>
    <w:rsid w:val="00E22AB9"/>
    <w:rsid w:val="00E247CB"/>
    <w:rsid w:val="00E27798"/>
    <w:rsid w:val="00E35E2A"/>
    <w:rsid w:val="00E3736B"/>
    <w:rsid w:val="00E40AE6"/>
    <w:rsid w:val="00E42DB7"/>
    <w:rsid w:val="00E4623C"/>
    <w:rsid w:val="00E51E1D"/>
    <w:rsid w:val="00E532F8"/>
    <w:rsid w:val="00E5456C"/>
    <w:rsid w:val="00E54580"/>
    <w:rsid w:val="00E5483A"/>
    <w:rsid w:val="00E6099A"/>
    <w:rsid w:val="00E6233B"/>
    <w:rsid w:val="00E64EE1"/>
    <w:rsid w:val="00E66AFB"/>
    <w:rsid w:val="00E66BF4"/>
    <w:rsid w:val="00E779CC"/>
    <w:rsid w:val="00E8009D"/>
    <w:rsid w:val="00E80CC7"/>
    <w:rsid w:val="00E8213E"/>
    <w:rsid w:val="00E858F2"/>
    <w:rsid w:val="00E85E3C"/>
    <w:rsid w:val="00E8761E"/>
    <w:rsid w:val="00E90ADF"/>
    <w:rsid w:val="00E91221"/>
    <w:rsid w:val="00E92286"/>
    <w:rsid w:val="00E96736"/>
    <w:rsid w:val="00E977EF"/>
    <w:rsid w:val="00EA4C45"/>
    <w:rsid w:val="00EA6976"/>
    <w:rsid w:val="00EA6DE5"/>
    <w:rsid w:val="00EA751E"/>
    <w:rsid w:val="00EA7A78"/>
    <w:rsid w:val="00EA7F76"/>
    <w:rsid w:val="00EB01D8"/>
    <w:rsid w:val="00EB21A3"/>
    <w:rsid w:val="00EB30F8"/>
    <w:rsid w:val="00EB6A8A"/>
    <w:rsid w:val="00EC16E9"/>
    <w:rsid w:val="00EC3772"/>
    <w:rsid w:val="00EC4553"/>
    <w:rsid w:val="00EC7D37"/>
    <w:rsid w:val="00ED26F0"/>
    <w:rsid w:val="00ED446C"/>
    <w:rsid w:val="00ED5EDC"/>
    <w:rsid w:val="00EE2364"/>
    <w:rsid w:val="00EE26B7"/>
    <w:rsid w:val="00EE39FE"/>
    <w:rsid w:val="00EE71C3"/>
    <w:rsid w:val="00EF03EF"/>
    <w:rsid w:val="00EF1C29"/>
    <w:rsid w:val="00EF20E1"/>
    <w:rsid w:val="00EF28D4"/>
    <w:rsid w:val="00EF2F30"/>
    <w:rsid w:val="00EF2FDA"/>
    <w:rsid w:val="00EF46AF"/>
    <w:rsid w:val="00EF69C4"/>
    <w:rsid w:val="00F049D3"/>
    <w:rsid w:val="00F07663"/>
    <w:rsid w:val="00F113AA"/>
    <w:rsid w:val="00F12CC5"/>
    <w:rsid w:val="00F141ED"/>
    <w:rsid w:val="00F158DB"/>
    <w:rsid w:val="00F15E30"/>
    <w:rsid w:val="00F22B4A"/>
    <w:rsid w:val="00F2350B"/>
    <w:rsid w:val="00F2400D"/>
    <w:rsid w:val="00F2661D"/>
    <w:rsid w:val="00F27D8A"/>
    <w:rsid w:val="00F302C9"/>
    <w:rsid w:val="00F31A50"/>
    <w:rsid w:val="00F37B87"/>
    <w:rsid w:val="00F416EE"/>
    <w:rsid w:val="00F44EAE"/>
    <w:rsid w:val="00F4712D"/>
    <w:rsid w:val="00F51DBB"/>
    <w:rsid w:val="00F52871"/>
    <w:rsid w:val="00F61023"/>
    <w:rsid w:val="00F613CA"/>
    <w:rsid w:val="00F63BBB"/>
    <w:rsid w:val="00F7226F"/>
    <w:rsid w:val="00F72C6F"/>
    <w:rsid w:val="00F73F46"/>
    <w:rsid w:val="00F747ED"/>
    <w:rsid w:val="00F77EC0"/>
    <w:rsid w:val="00F8093C"/>
    <w:rsid w:val="00F82227"/>
    <w:rsid w:val="00F83D93"/>
    <w:rsid w:val="00F845F8"/>
    <w:rsid w:val="00F85557"/>
    <w:rsid w:val="00F87056"/>
    <w:rsid w:val="00F91788"/>
    <w:rsid w:val="00F93ABE"/>
    <w:rsid w:val="00FA0669"/>
    <w:rsid w:val="00FA1C5D"/>
    <w:rsid w:val="00FA3D39"/>
    <w:rsid w:val="00FA3F6B"/>
    <w:rsid w:val="00FA419F"/>
    <w:rsid w:val="00FB13FD"/>
    <w:rsid w:val="00FB32C0"/>
    <w:rsid w:val="00FB563B"/>
    <w:rsid w:val="00FC2A6A"/>
    <w:rsid w:val="00FC5365"/>
    <w:rsid w:val="00FC61F2"/>
    <w:rsid w:val="00FD0003"/>
    <w:rsid w:val="00FD73D8"/>
    <w:rsid w:val="00FE4532"/>
    <w:rsid w:val="00FE4774"/>
    <w:rsid w:val="00FE4AF2"/>
    <w:rsid w:val="00FE5B27"/>
    <w:rsid w:val="00FE6BC0"/>
    <w:rsid w:val="00FE6D81"/>
    <w:rsid w:val="00FE7F1E"/>
    <w:rsid w:val="00FF0734"/>
    <w:rsid w:val="00FF10BB"/>
    <w:rsid w:val="0DDDBB08"/>
    <w:rsid w:val="15F4D3A3"/>
    <w:rsid w:val="1BABFE10"/>
    <w:rsid w:val="1F98E3D8"/>
    <w:rsid w:val="2D005925"/>
    <w:rsid w:val="2E5B8F1A"/>
    <w:rsid w:val="3A20579E"/>
    <w:rsid w:val="3FFA8AA5"/>
    <w:rsid w:val="44D48E0A"/>
    <w:rsid w:val="4690D455"/>
    <w:rsid w:val="47FAD6BF"/>
    <w:rsid w:val="499580E9"/>
    <w:rsid w:val="4D920D61"/>
    <w:rsid w:val="53503CB7"/>
    <w:rsid w:val="573DCAB6"/>
    <w:rsid w:val="5D0718DE"/>
    <w:rsid w:val="61D86FEF"/>
    <w:rsid w:val="65A5DACF"/>
    <w:rsid w:val="675BDC06"/>
    <w:rsid w:val="684DD752"/>
    <w:rsid w:val="6A937CC8"/>
    <w:rsid w:val="6C213345"/>
    <w:rsid w:val="6EDD6980"/>
    <w:rsid w:val="7CF1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70445"/>
  <w15:chartTrackingRefBased/>
  <w15:docId w15:val="{EC9C7774-3B33-48DA-9274-26F52742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Times New (W1)" w:hAnsi="Times New (W1)"/>
      <w:b/>
      <w:sz w:val="28"/>
      <w:szCs w:val="24"/>
    </w:rPr>
  </w:style>
  <w:style w:type="paragraph" w:styleId="Heading2">
    <w:name w:val="heading 2"/>
    <w:basedOn w:val="Normal"/>
    <w:next w:val="Normal"/>
    <w:qFormat/>
    <w:pPr>
      <w:keepNext/>
      <w:ind w:left="360"/>
      <w:outlineLvl w:val="1"/>
    </w:pPr>
    <w:rPr>
      <w:rFonts w:ascii="Arial (W1)" w:hAnsi="Arial (W1)"/>
      <w:b/>
      <w:sz w:val="28"/>
      <w:szCs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CG Times" w:hAnsi="CG Times"/>
      <w:i/>
      <w:sz w:val="24"/>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ind w:left="1440"/>
      <w:outlineLvl w:val="5"/>
    </w:pPr>
    <w:rPr>
      <w:sz w:val="24"/>
      <w:u w:val="single"/>
    </w:rPr>
  </w:style>
  <w:style w:type="paragraph" w:styleId="Heading7">
    <w:name w:val="heading 7"/>
    <w:basedOn w:val="Normal"/>
    <w:next w:val="Normal"/>
    <w:qFormat/>
    <w:pPr>
      <w:keepNext/>
      <w:outlineLvl w:val="6"/>
    </w:pPr>
    <w:rPr>
      <w:b/>
      <w:sz w:val="24"/>
      <w:u w:val="single"/>
    </w:rPr>
  </w:style>
  <w:style w:type="paragraph" w:styleId="Heading8">
    <w:name w:val="heading 8"/>
    <w:basedOn w:val="Normal"/>
    <w:next w:val="Normal"/>
    <w:qFormat/>
    <w:pPr>
      <w:keepNext/>
      <w:ind w:left="1440"/>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Subsubsecthead">
    <w:name w:val="TOC Subsubsect head"/>
    <w:pPr>
      <w:tabs>
        <w:tab w:val="right" w:leader="dot" w:pos="7370"/>
      </w:tabs>
      <w:spacing w:before="113"/>
      <w:ind w:left="850"/>
    </w:pPr>
    <w:rPr>
      <w:rFonts w:ascii="Arial" w:hAnsi="Arial"/>
      <w:snapToGrid w:val="0"/>
      <w:sz w:val="22"/>
      <w:lang w:eastAsia="en-US"/>
    </w:rPr>
  </w:style>
  <w:style w:type="paragraph" w:customStyle="1" w:styleId="Sub10">
    <w:name w:val="Sub 1"/>
    <w:basedOn w:val="Norm"/>
    <w:pPr>
      <w:spacing w:before="113"/>
      <w:ind w:left="1134" w:hanging="283"/>
    </w:pPr>
  </w:style>
  <w:style w:type="paragraph" w:customStyle="1" w:styleId="Norm">
    <w:name w:val="Norm"/>
    <w:rsid w:val="002A24E3"/>
    <w:pPr>
      <w:tabs>
        <w:tab w:val="left" w:pos="850"/>
      </w:tabs>
      <w:spacing w:before="227" w:line="280" w:lineRule="atLeast"/>
      <w:ind w:left="850" w:hanging="850"/>
    </w:pPr>
    <w:rPr>
      <w:rFonts w:ascii="Arial" w:hAnsi="Arial"/>
      <w:snapToGrid w:val="0"/>
      <w:sz w:val="24"/>
      <w:lang w:val="en-US" w:eastAsia="en-US"/>
    </w:rPr>
  </w:style>
  <w:style w:type="paragraph" w:customStyle="1" w:styleId="subsecthead">
    <w:name w:val="subsect head"/>
    <w:basedOn w:val="Sectionhead"/>
    <w:next w:val="Norm"/>
    <w:pPr>
      <w:tabs>
        <w:tab w:val="clear" w:pos="850"/>
      </w:tabs>
      <w:spacing w:after="57" w:line="240" w:lineRule="auto"/>
    </w:pPr>
    <w:rPr>
      <w:sz w:val="28"/>
      <w:lang w:val="en-GB"/>
    </w:rPr>
  </w:style>
  <w:style w:type="paragraph" w:customStyle="1" w:styleId="Sectionhead">
    <w:name w:val="Section head"/>
    <w:pPr>
      <w:tabs>
        <w:tab w:val="left" w:pos="850"/>
      </w:tabs>
      <w:spacing w:before="283" w:after="170" w:line="360" w:lineRule="atLeast"/>
    </w:pPr>
    <w:rPr>
      <w:rFonts w:ascii="Arial" w:hAnsi="Arial"/>
      <w:b/>
      <w:snapToGrid w:val="0"/>
      <w:sz w:val="32"/>
      <w:lang w:val="en-US" w:eastAsia="en-US"/>
    </w:rPr>
  </w:style>
  <w:style w:type="paragraph" w:customStyle="1" w:styleId="TOCSubsecthead">
    <w:name w:val="TOC Subsect head"/>
    <w:basedOn w:val="TOCSectionhead"/>
    <w:rsid w:val="002A24E3"/>
    <w:pPr>
      <w:tabs>
        <w:tab w:val="right" w:leader="dot" w:pos="7370"/>
      </w:tabs>
      <w:spacing w:before="113"/>
      <w:ind w:left="567"/>
    </w:pPr>
    <w:rPr>
      <w:b w:val="0"/>
      <w:color w:val="auto"/>
    </w:rPr>
  </w:style>
  <w:style w:type="paragraph" w:customStyle="1" w:styleId="TOCSectionhead">
    <w:name w:val="TOC Section head"/>
    <w:rsid w:val="002A24E3"/>
    <w:pPr>
      <w:tabs>
        <w:tab w:val="right" w:pos="7370"/>
      </w:tabs>
      <w:spacing w:before="283" w:line="280" w:lineRule="atLeast"/>
    </w:pPr>
    <w:rPr>
      <w:rFonts w:ascii="Arial" w:hAnsi="Arial"/>
      <w:b/>
      <w:snapToGrid w:val="0"/>
      <w:color w:val="000000"/>
      <w:sz w:val="24"/>
      <w:lang w:eastAsia="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ubsubsecthead">
    <w:name w:val="subsubsect head"/>
    <w:basedOn w:val="subsecthead"/>
    <w:rPr>
      <w:sz w:val="24"/>
    </w:rPr>
  </w:style>
  <w:style w:type="paragraph" w:customStyle="1" w:styleId="Sub2">
    <w:name w:val="Sub 2"/>
    <w:basedOn w:val="Norm"/>
    <w:pPr>
      <w:tabs>
        <w:tab w:val="clear" w:pos="850"/>
        <w:tab w:val="left" w:pos="1417"/>
        <w:tab w:val="left" w:pos="2835"/>
      </w:tabs>
      <w:spacing w:before="113"/>
      <w:ind w:left="1417" w:hanging="283"/>
    </w:pPr>
  </w:style>
  <w:style w:type="paragraph" w:customStyle="1" w:styleId="subsubsubsecthead">
    <w:name w:val="subsubsubsect head"/>
    <w:basedOn w:val="subsubsecthead"/>
    <w:next w:val="Norm"/>
    <w:pPr>
      <w:spacing w:line="240" w:lineRule="atLeast"/>
    </w:pPr>
    <w:rPr>
      <w:sz w:val="22"/>
    </w:rPr>
  </w:style>
  <w:style w:type="paragraph" w:customStyle="1" w:styleId="Examplerow">
    <w:name w:val="Example row"/>
    <w:basedOn w:val="Norm"/>
    <w:pPr>
      <w:tabs>
        <w:tab w:val="clear" w:pos="850"/>
      </w:tabs>
      <w:spacing w:before="170"/>
      <w:ind w:left="1134" w:right="283" w:firstLine="0"/>
    </w:pPr>
  </w:style>
  <w:style w:type="paragraph" w:customStyle="1" w:styleId="Descriptor">
    <w:name w:val="Descriptor"/>
    <w:basedOn w:val="Normal"/>
    <w:autoRedefine/>
    <w:rPr>
      <w:b/>
      <w:caps/>
      <w:kern w:val="28"/>
      <w:sz w:val="24"/>
    </w:rPr>
  </w:style>
  <w:style w:type="paragraph" w:customStyle="1" w:styleId="InsideAddressName">
    <w:name w:val="Inside Address Name"/>
    <w:basedOn w:val="Normal"/>
    <w:next w:val="Normal"/>
    <w:pPr>
      <w:spacing w:before="220"/>
      <w:ind w:left="835" w:right="-360"/>
    </w:pPr>
  </w:style>
  <w:style w:type="paragraph" w:styleId="BodyTextIndent">
    <w:name w:val="Body Text Indent"/>
    <w:basedOn w:val="Normal"/>
    <w:pPr>
      <w:ind w:left="720" w:hanging="720"/>
    </w:pPr>
  </w:style>
  <w:style w:type="paragraph" w:styleId="BodyTextIndent2">
    <w:name w:val="Body Text Indent 2"/>
    <w:basedOn w:val="Normal"/>
    <w:pPr>
      <w:ind w:left="720"/>
    </w:pPr>
    <w:rPr>
      <w:sz w:val="24"/>
    </w:rPr>
  </w:style>
  <w:style w:type="paragraph" w:styleId="BodyTextIndent3">
    <w:name w:val="Body Text Indent 3"/>
    <w:basedOn w:val="Normal"/>
    <w:pPr>
      <w:ind w:left="1440"/>
    </w:pPr>
    <w:rPr>
      <w:sz w:val="24"/>
    </w:rPr>
  </w:style>
  <w:style w:type="paragraph" w:styleId="BodyText">
    <w:name w:val="Body Text"/>
    <w:basedOn w:val="Normal"/>
    <w:pPr>
      <w:tabs>
        <w:tab w:val="left" w:pos="5670"/>
      </w:tabs>
    </w:pPr>
    <w:rPr>
      <w:sz w:val="24"/>
    </w:rPr>
  </w:style>
  <w:style w:type="character" w:styleId="Hyperlink">
    <w:name w:val="Hyperlink"/>
    <w:uiPriority w:val="99"/>
    <w:rPr>
      <w:color w:val="0000FF"/>
      <w:u w:val="single"/>
    </w:rPr>
  </w:style>
  <w:style w:type="paragraph" w:customStyle="1" w:styleId="Bulletlist">
    <w:name w:val="Bullet list"/>
    <w:basedOn w:val="Normal"/>
    <w:pPr>
      <w:numPr>
        <w:numId w:val="1"/>
      </w:numPr>
      <w:spacing w:before="120" w:after="120" w:line="280" w:lineRule="atLeast"/>
      <w:ind w:left="357" w:hanging="357"/>
    </w:pPr>
    <w:rPr>
      <w:rFonts w:ascii="Arial" w:hAnsi="Arial"/>
      <w:sz w:val="22"/>
    </w:rPr>
  </w:style>
  <w:style w:type="character" w:styleId="FollowedHyperlink">
    <w:name w:val="FollowedHyperlink"/>
    <w:rPr>
      <w:color w:val="800080"/>
      <w:u w:val="single"/>
    </w:rPr>
  </w:style>
  <w:style w:type="paragraph" w:customStyle="1" w:styleId="sub1">
    <w:name w:val="sub 1"/>
    <w:basedOn w:val="Norm"/>
    <w:pPr>
      <w:numPr>
        <w:numId w:val="2"/>
      </w:numPr>
      <w:tabs>
        <w:tab w:val="clear" w:pos="850"/>
        <w:tab w:val="left" w:pos="1134"/>
      </w:tabs>
      <w:spacing w:before="102" w:line="260" w:lineRule="atLeast"/>
      <w:ind w:left="1134" w:hanging="283"/>
    </w:pPr>
  </w:style>
  <w:style w:type="paragraph" w:styleId="BodyText2">
    <w:name w:val="Body Text 2"/>
    <w:basedOn w:val="Normal"/>
    <w:pPr>
      <w:suppressAutoHyphens/>
      <w:jc w:val="both"/>
    </w:pPr>
    <w:rPr>
      <w:rFonts w:ascii="Arial" w:hAnsi="Arial"/>
      <w:spacing w:val="-3"/>
      <w:sz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Paragraph">
    <w:name w:val="Paragraph"/>
    <w:basedOn w:val="Normal"/>
    <w:autoRedefine/>
    <w:pPr>
      <w:jc w:val="center"/>
    </w:pPr>
    <w:rPr>
      <w:rFonts w:ascii="CG Times" w:hAnsi="CG Times"/>
      <w:b/>
      <w:caps/>
      <w:sz w:val="24"/>
    </w:rPr>
  </w:style>
  <w:style w:type="paragraph" w:customStyle="1" w:styleId="ReportBody4">
    <w:name w:val="Report Body 4"/>
    <w:pPr>
      <w:numPr>
        <w:numId w:val="3"/>
      </w:numPr>
      <w:tabs>
        <w:tab w:val="left" w:pos="425"/>
        <w:tab w:val="left" w:pos="539"/>
        <w:tab w:val="left" w:pos="652"/>
        <w:tab w:val="left" w:pos="765"/>
      </w:tabs>
      <w:suppressAutoHyphens/>
      <w:spacing w:after="120" w:line="290" w:lineRule="exact"/>
    </w:pPr>
    <w:rPr>
      <w:rFonts w:ascii="CG Omega" w:hAnsi="CG Omega"/>
      <w:color w:val="000000"/>
      <w:kern w:val="16"/>
      <w:sz w:val="21"/>
      <w:lang w:eastAsia="en-US"/>
    </w:rPr>
  </w:style>
  <w:style w:type="paragraph" w:customStyle="1" w:styleId="Bullet1">
    <w:name w:val="Bullet 1"/>
    <w:pPr>
      <w:numPr>
        <w:numId w:val="4"/>
      </w:numPr>
      <w:suppressAutoHyphens/>
      <w:spacing w:after="120" w:line="280" w:lineRule="exact"/>
    </w:pPr>
    <w:rPr>
      <w:rFonts w:ascii="CG Omega" w:hAnsi="CG Omega"/>
      <w:color w:val="000000"/>
      <w:kern w:val="16"/>
      <w:sz w:val="21"/>
      <w:lang w:eastAsia="en-US"/>
    </w:rPr>
  </w:style>
  <w:style w:type="paragraph" w:customStyle="1" w:styleId="StyleTOCSectionheadNotBoldAuto">
    <w:name w:val="Style TOC Section head + Not Bold Auto"/>
    <w:basedOn w:val="TOCSectionhead"/>
    <w:rsid w:val="002A24E3"/>
    <w:rPr>
      <w:b w:val="0"/>
      <w:color w:val="auto"/>
    </w:rPr>
  </w:style>
  <w:style w:type="paragraph" w:customStyle="1" w:styleId="frontsub1">
    <w:name w:val="frontsub1"/>
    <w:basedOn w:val="sub1"/>
    <w:pPr>
      <w:tabs>
        <w:tab w:val="clear" w:pos="1134"/>
        <w:tab w:val="left" w:pos="1560"/>
      </w:tabs>
      <w:ind w:left="426" w:hanging="426"/>
    </w:pPr>
    <w:rPr>
      <w:b/>
      <w:bCs/>
      <w:lang w:val="en-GB"/>
    </w:rPr>
  </w:style>
  <w:style w:type="table" w:styleId="TableGrid">
    <w:name w:val="Table Grid"/>
    <w:basedOn w:val="TableNormal"/>
    <w:uiPriority w:val="39"/>
    <w:rsid w:val="00B5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A41E8"/>
    <w:pPr>
      <w:spacing w:after="160" w:line="240" w:lineRule="exact"/>
    </w:pPr>
    <w:rPr>
      <w:rFonts w:ascii="Tahoma" w:hAnsi="Tahoma"/>
      <w:lang w:eastAsia="en-GB"/>
    </w:rPr>
  </w:style>
  <w:style w:type="paragraph" w:styleId="ListParagraph">
    <w:name w:val="List Paragraph"/>
    <w:aliases w:val="Dot pt,No Spacing1,List Paragraph Char Char Char,Indicator Text,Numbered Para 1,List Paragraph1,F5 List Paragraph,Bullet Points,MAIN CONTENT,Colorful List - Accent 11,List Paragraph2,List Paragraph12,OBC Bullet,List Paragraph11,L"/>
    <w:basedOn w:val="Normal"/>
    <w:link w:val="ListParagraphChar"/>
    <w:uiPriority w:val="34"/>
    <w:qFormat/>
    <w:rsid w:val="004D3006"/>
    <w:pPr>
      <w:spacing w:after="200" w:line="276" w:lineRule="auto"/>
      <w:ind w:left="720"/>
      <w:contextualSpacing/>
    </w:pPr>
    <w:rPr>
      <w:rFonts w:ascii="Arial" w:eastAsia="Calibri" w:hAnsi="Arial"/>
      <w:sz w:val="24"/>
      <w:szCs w:val="22"/>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Colorful List - Accent 11 Char,OBC Bullet Char"/>
    <w:link w:val="ListParagraph"/>
    <w:uiPriority w:val="34"/>
    <w:qFormat/>
    <w:rsid w:val="004D3006"/>
    <w:rPr>
      <w:rFonts w:ascii="Arial" w:eastAsia="Calibri" w:hAnsi="Arial"/>
      <w:sz w:val="24"/>
      <w:szCs w:val="22"/>
      <w:lang w:eastAsia="en-US"/>
    </w:rPr>
  </w:style>
  <w:style w:type="paragraph" w:customStyle="1" w:styleId="Default">
    <w:name w:val="Default"/>
    <w:rsid w:val="004D3006"/>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D3006"/>
    <w:rPr>
      <w:sz w:val="16"/>
      <w:szCs w:val="16"/>
    </w:rPr>
  </w:style>
  <w:style w:type="paragraph" w:styleId="CommentText">
    <w:name w:val="annotation text"/>
    <w:basedOn w:val="Normal"/>
    <w:link w:val="CommentTextChar"/>
    <w:uiPriority w:val="99"/>
    <w:unhideWhenUsed/>
    <w:rsid w:val="004D3006"/>
    <w:pPr>
      <w:spacing w:after="160"/>
    </w:pPr>
    <w:rPr>
      <w:rFonts w:ascii="Calibri" w:eastAsia="Calibri" w:hAnsi="Calibri"/>
    </w:rPr>
  </w:style>
  <w:style w:type="character" w:customStyle="1" w:styleId="CommentTextChar">
    <w:name w:val="Comment Text Char"/>
    <w:link w:val="CommentText"/>
    <w:uiPriority w:val="99"/>
    <w:rsid w:val="004D3006"/>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7A731E"/>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7A731E"/>
    <w:rPr>
      <w:rFonts w:ascii="Calibri" w:eastAsia="Calibri" w:hAnsi="Calibri"/>
      <w:b/>
      <w:bCs/>
      <w:lang w:eastAsia="en-US"/>
    </w:rPr>
  </w:style>
  <w:style w:type="paragraph" w:styleId="BalloonText">
    <w:name w:val="Balloon Text"/>
    <w:basedOn w:val="Normal"/>
    <w:link w:val="BalloonTextChar"/>
    <w:uiPriority w:val="99"/>
    <w:semiHidden/>
    <w:unhideWhenUsed/>
    <w:rsid w:val="007A731E"/>
    <w:rPr>
      <w:rFonts w:ascii="Segoe UI" w:hAnsi="Segoe UI" w:cs="Segoe UI"/>
      <w:sz w:val="18"/>
      <w:szCs w:val="18"/>
    </w:rPr>
  </w:style>
  <w:style w:type="character" w:customStyle="1" w:styleId="BalloonTextChar">
    <w:name w:val="Balloon Text Char"/>
    <w:link w:val="BalloonText"/>
    <w:uiPriority w:val="99"/>
    <w:semiHidden/>
    <w:rsid w:val="007A731E"/>
    <w:rPr>
      <w:rFonts w:ascii="Segoe UI" w:hAnsi="Segoe UI" w:cs="Segoe UI"/>
      <w:sz w:val="18"/>
      <w:szCs w:val="18"/>
      <w:lang w:eastAsia="en-US"/>
    </w:rPr>
  </w:style>
  <w:style w:type="paragraph" w:customStyle="1" w:styleId="null">
    <w:name w:val="null"/>
    <w:basedOn w:val="Normal"/>
    <w:rsid w:val="00863662"/>
    <w:pPr>
      <w:spacing w:before="100" w:beforeAutospacing="1" w:after="100" w:afterAutospacing="1"/>
    </w:pPr>
    <w:rPr>
      <w:rFonts w:eastAsia="Calibri"/>
      <w:sz w:val="24"/>
      <w:szCs w:val="24"/>
      <w:lang w:eastAsia="en-GB"/>
    </w:rPr>
  </w:style>
  <w:style w:type="character" w:customStyle="1" w:styleId="null1">
    <w:name w:val="null1"/>
    <w:rsid w:val="00863662"/>
  </w:style>
  <w:style w:type="paragraph" w:styleId="NoSpacing">
    <w:name w:val="No Spacing"/>
    <w:uiPriority w:val="1"/>
    <w:qFormat/>
    <w:rsid w:val="002002AF"/>
    <w:rPr>
      <w:rFonts w:ascii="Arial" w:hAnsi="Arial"/>
      <w:sz w:val="24"/>
      <w:lang w:eastAsia="en-US"/>
    </w:rPr>
  </w:style>
  <w:style w:type="paragraph" w:styleId="Revision">
    <w:name w:val="Revision"/>
    <w:hidden/>
    <w:uiPriority w:val="99"/>
    <w:semiHidden/>
    <w:rsid w:val="004B672F"/>
    <w:rPr>
      <w:lang w:eastAsia="en-US"/>
    </w:rPr>
  </w:style>
  <w:style w:type="character" w:customStyle="1" w:styleId="FooterChar">
    <w:name w:val="Footer Char"/>
    <w:basedOn w:val="DefaultParagraphFont"/>
    <w:link w:val="Footer"/>
    <w:uiPriority w:val="99"/>
    <w:rsid w:val="009C14B3"/>
    <w:rPr>
      <w:lang w:eastAsia="en-US"/>
    </w:rPr>
  </w:style>
  <w:style w:type="character" w:styleId="Strong">
    <w:name w:val="Strong"/>
    <w:basedOn w:val="DefaultParagraphFont"/>
    <w:uiPriority w:val="22"/>
    <w:qFormat/>
    <w:rsid w:val="002E0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635">
      <w:bodyDiv w:val="1"/>
      <w:marLeft w:val="0"/>
      <w:marRight w:val="0"/>
      <w:marTop w:val="0"/>
      <w:marBottom w:val="0"/>
      <w:divBdr>
        <w:top w:val="none" w:sz="0" w:space="0" w:color="auto"/>
        <w:left w:val="none" w:sz="0" w:space="0" w:color="auto"/>
        <w:bottom w:val="none" w:sz="0" w:space="0" w:color="auto"/>
        <w:right w:val="none" w:sz="0" w:space="0" w:color="auto"/>
      </w:divBdr>
    </w:div>
    <w:div w:id="69892613">
      <w:bodyDiv w:val="1"/>
      <w:marLeft w:val="0"/>
      <w:marRight w:val="0"/>
      <w:marTop w:val="0"/>
      <w:marBottom w:val="0"/>
      <w:divBdr>
        <w:top w:val="none" w:sz="0" w:space="0" w:color="auto"/>
        <w:left w:val="none" w:sz="0" w:space="0" w:color="auto"/>
        <w:bottom w:val="none" w:sz="0" w:space="0" w:color="auto"/>
        <w:right w:val="none" w:sz="0" w:space="0" w:color="auto"/>
      </w:divBdr>
    </w:div>
    <w:div w:id="127742987">
      <w:bodyDiv w:val="1"/>
      <w:marLeft w:val="0"/>
      <w:marRight w:val="0"/>
      <w:marTop w:val="0"/>
      <w:marBottom w:val="0"/>
      <w:divBdr>
        <w:top w:val="none" w:sz="0" w:space="0" w:color="auto"/>
        <w:left w:val="none" w:sz="0" w:space="0" w:color="auto"/>
        <w:bottom w:val="none" w:sz="0" w:space="0" w:color="auto"/>
        <w:right w:val="none" w:sz="0" w:space="0" w:color="auto"/>
      </w:divBdr>
    </w:div>
    <w:div w:id="129203916">
      <w:bodyDiv w:val="1"/>
      <w:marLeft w:val="0"/>
      <w:marRight w:val="0"/>
      <w:marTop w:val="0"/>
      <w:marBottom w:val="0"/>
      <w:divBdr>
        <w:top w:val="none" w:sz="0" w:space="0" w:color="auto"/>
        <w:left w:val="none" w:sz="0" w:space="0" w:color="auto"/>
        <w:bottom w:val="none" w:sz="0" w:space="0" w:color="auto"/>
        <w:right w:val="none" w:sz="0" w:space="0" w:color="auto"/>
      </w:divBdr>
    </w:div>
    <w:div w:id="142356287">
      <w:bodyDiv w:val="1"/>
      <w:marLeft w:val="0"/>
      <w:marRight w:val="0"/>
      <w:marTop w:val="0"/>
      <w:marBottom w:val="0"/>
      <w:divBdr>
        <w:top w:val="none" w:sz="0" w:space="0" w:color="auto"/>
        <w:left w:val="none" w:sz="0" w:space="0" w:color="auto"/>
        <w:bottom w:val="none" w:sz="0" w:space="0" w:color="auto"/>
        <w:right w:val="none" w:sz="0" w:space="0" w:color="auto"/>
      </w:divBdr>
    </w:div>
    <w:div w:id="155609574">
      <w:bodyDiv w:val="1"/>
      <w:marLeft w:val="0"/>
      <w:marRight w:val="0"/>
      <w:marTop w:val="0"/>
      <w:marBottom w:val="0"/>
      <w:divBdr>
        <w:top w:val="none" w:sz="0" w:space="0" w:color="auto"/>
        <w:left w:val="none" w:sz="0" w:space="0" w:color="auto"/>
        <w:bottom w:val="none" w:sz="0" w:space="0" w:color="auto"/>
        <w:right w:val="none" w:sz="0" w:space="0" w:color="auto"/>
      </w:divBdr>
    </w:div>
    <w:div w:id="425224441">
      <w:bodyDiv w:val="1"/>
      <w:marLeft w:val="0"/>
      <w:marRight w:val="0"/>
      <w:marTop w:val="0"/>
      <w:marBottom w:val="0"/>
      <w:divBdr>
        <w:top w:val="none" w:sz="0" w:space="0" w:color="auto"/>
        <w:left w:val="none" w:sz="0" w:space="0" w:color="auto"/>
        <w:bottom w:val="none" w:sz="0" w:space="0" w:color="auto"/>
        <w:right w:val="none" w:sz="0" w:space="0" w:color="auto"/>
      </w:divBdr>
    </w:div>
    <w:div w:id="578104739">
      <w:bodyDiv w:val="1"/>
      <w:marLeft w:val="0"/>
      <w:marRight w:val="0"/>
      <w:marTop w:val="0"/>
      <w:marBottom w:val="0"/>
      <w:divBdr>
        <w:top w:val="none" w:sz="0" w:space="0" w:color="auto"/>
        <w:left w:val="none" w:sz="0" w:space="0" w:color="auto"/>
        <w:bottom w:val="none" w:sz="0" w:space="0" w:color="auto"/>
        <w:right w:val="none" w:sz="0" w:space="0" w:color="auto"/>
      </w:divBdr>
      <w:divsChild>
        <w:div w:id="785197310">
          <w:marLeft w:val="0"/>
          <w:marRight w:val="0"/>
          <w:marTop w:val="0"/>
          <w:marBottom w:val="0"/>
          <w:divBdr>
            <w:top w:val="none" w:sz="0" w:space="0" w:color="auto"/>
            <w:left w:val="none" w:sz="0" w:space="0" w:color="auto"/>
            <w:bottom w:val="none" w:sz="0" w:space="0" w:color="auto"/>
            <w:right w:val="none" w:sz="0" w:space="0" w:color="auto"/>
          </w:divBdr>
          <w:divsChild>
            <w:div w:id="1322663063">
              <w:marLeft w:val="0"/>
              <w:marRight w:val="0"/>
              <w:marTop w:val="0"/>
              <w:marBottom w:val="0"/>
              <w:divBdr>
                <w:top w:val="none" w:sz="0" w:space="0" w:color="auto"/>
                <w:left w:val="none" w:sz="0" w:space="0" w:color="auto"/>
                <w:bottom w:val="none" w:sz="0" w:space="0" w:color="auto"/>
                <w:right w:val="none" w:sz="0" w:space="0" w:color="auto"/>
              </w:divBdr>
              <w:divsChild>
                <w:div w:id="2026325002">
                  <w:marLeft w:val="0"/>
                  <w:marRight w:val="0"/>
                  <w:marTop w:val="0"/>
                  <w:marBottom w:val="0"/>
                  <w:divBdr>
                    <w:top w:val="none" w:sz="0" w:space="0" w:color="auto"/>
                    <w:left w:val="none" w:sz="0" w:space="0" w:color="auto"/>
                    <w:bottom w:val="none" w:sz="0" w:space="0" w:color="auto"/>
                    <w:right w:val="none" w:sz="0" w:space="0" w:color="auto"/>
                  </w:divBdr>
                  <w:divsChild>
                    <w:div w:id="1947419329">
                      <w:marLeft w:val="0"/>
                      <w:marRight w:val="0"/>
                      <w:marTop w:val="0"/>
                      <w:marBottom w:val="0"/>
                      <w:divBdr>
                        <w:top w:val="none" w:sz="0" w:space="0" w:color="auto"/>
                        <w:left w:val="none" w:sz="0" w:space="0" w:color="auto"/>
                        <w:bottom w:val="none" w:sz="0" w:space="0" w:color="auto"/>
                        <w:right w:val="none" w:sz="0" w:space="0" w:color="auto"/>
                      </w:divBdr>
                      <w:divsChild>
                        <w:div w:id="13515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7706">
              <w:marLeft w:val="0"/>
              <w:marRight w:val="0"/>
              <w:marTop w:val="0"/>
              <w:marBottom w:val="0"/>
              <w:divBdr>
                <w:top w:val="none" w:sz="0" w:space="0" w:color="auto"/>
                <w:left w:val="none" w:sz="0" w:space="0" w:color="auto"/>
                <w:bottom w:val="none" w:sz="0" w:space="0" w:color="auto"/>
                <w:right w:val="none" w:sz="0" w:space="0" w:color="auto"/>
              </w:divBdr>
              <w:divsChild>
                <w:div w:id="23098969">
                  <w:marLeft w:val="0"/>
                  <w:marRight w:val="0"/>
                  <w:marTop w:val="0"/>
                  <w:marBottom w:val="0"/>
                  <w:divBdr>
                    <w:top w:val="none" w:sz="0" w:space="0" w:color="auto"/>
                    <w:left w:val="none" w:sz="0" w:space="0" w:color="auto"/>
                    <w:bottom w:val="none" w:sz="0" w:space="0" w:color="auto"/>
                    <w:right w:val="none" w:sz="0" w:space="0" w:color="auto"/>
                  </w:divBdr>
                  <w:divsChild>
                    <w:div w:id="480778492">
                      <w:marLeft w:val="0"/>
                      <w:marRight w:val="0"/>
                      <w:marTop w:val="0"/>
                      <w:marBottom w:val="0"/>
                      <w:divBdr>
                        <w:top w:val="none" w:sz="0" w:space="0" w:color="auto"/>
                        <w:left w:val="none" w:sz="0" w:space="0" w:color="auto"/>
                        <w:bottom w:val="none" w:sz="0" w:space="0" w:color="auto"/>
                        <w:right w:val="none" w:sz="0" w:space="0" w:color="auto"/>
                      </w:divBdr>
                      <w:divsChild>
                        <w:div w:id="176578921">
                          <w:marLeft w:val="0"/>
                          <w:marRight w:val="0"/>
                          <w:marTop w:val="0"/>
                          <w:marBottom w:val="0"/>
                          <w:divBdr>
                            <w:top w:val="none" w:sz="0" w:space="0" w:color="auto"/>
                            <w:left w:val="none" w:sz="0" w:space="0" w:color="auto"/>
                            <w:bottom w:val="none" w:sz="0" w:space="0" w:color="auto"/>
                            <w:right w:val="none" w:sz="0" w:space="0" w:color="auto"/>
                          </w:divBdr>
                          <w:divsChild>
                            <w:div w:id="952709981">
                              <w:marLeft w:val="0"/>
                              <w:marRight w:val="0"/>
                              <w:marTop w:val="0"/>
                              <w:marBottom w:val="0"/>
                              <w:divBdr>
                                <w:top w:val="none" w:sz="0" w:space="0" w:color="auto"/>
                                <w:left w:val="none" w:sz="0" w:space="0" w:color="auto"/>
                                <w:bottom w:val="none" w:sz="0" w:space="0" w:color="auto"/>
                                <w:right w:val="none" w:sz="0" w:space="0" w:color="auto"/>
                              </w:divBdr>
                              <w:divsChild>
                                <w:div w:id="1874616178">
                                  <w:marLeft w:val="0"/>
                                  <w:marRight w:val="0"/>
                                  <w:marTop w:val="0"/>
                                  <w:marBottom w:val="0"/>
                                  <w:divBdr>
                                    <w:top w:val="none" w:sz="0" w:space="0" w:color="auto"/>
                                    <w:left w:val="none" w:sz="0" w:space="0" w:color="auto"/>
                                    <w:bottom w:val="none" w:sz="0" w:space="0" w:color="auto"/>
                                    <w:right w:val="none" w:sz="0" w:space="0" w:color="auto"/>
                                  </w:divBdr>
                                  <w:divsChild>
                                    <w:div w:id="20899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1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3073">
      <w:bodyDiv w:val="1"/>
      <w:marLeft w:val="0"/>
      <w:marRight w:val="0"/>
      <w:marTop w:val="0"/>
      <w:marBottom w:val="0"/>
      <w:divBdr>
        <w:top w:val="none" w:sz="0" w:space="0" w:color="auto"/>
        <w:left w:val="none" w:sz="0" w:space="0" w:color="auto"/>
        <w:bottom w:val="none" w:sz="0" w:space="0" w:color="auto"/>
        <w:right w:val="none" w:sz="0" w:space="0" w:color="auto"/>
      </w:divBdr>
    </w:div>
    <w:div w:id="631058346">
      <w:bodyDiv w:val="1"/>
      <w:marLeft w:val="0"/>
      <w:marRight w:val="0"/>
      <w:marTop w:val="0"/>
      <w:marBottom w:val="0"/>
      <w:divBdr>
        <w:top w:val="none" w:sz="0" w:space="0" w:color="auto"/>
        <w:left w:val="none" w:sz="0" w:space="0" w:color="auto"/>
        <w:bottom w:val="none" w:sz="0" w:space="0" w:color="auto"/>
        <w:right w:val="none" w:sz="0" w:space="0" w:color="auto"/>
      </w:divBdr>
    </w:div>
    <w:div w:id="668211496">
      <w:bodyDiv w:val="1"/>
      <w:marLeft w:val="0"/>
      <w:marRight w:val="0"/>
      <w:marTop w:val="0"/>
      <w:marBottom w:val="0"/>
      <w:divBdr>
        <w:top w:val="none" w:sz="0" w:space="0" w:color="auto"/>
        <w:left w:val="none" w:sz="0" w:space="0" w:color="auto"/>
        <w:bottom w:val="none" w:sz="0" w:space="0" w:color="auto"/>
        <w:right w:val="none" w:sz="0" w:space="0" w:color="auto"/>
      </w:divBdr>
      <w:divsChild>
        <w:div w:id="1072580928">
          <w:marLeft w:val="0"/>
          <w:marRight w:val="0"/>
          <w:marTop w:val="0"/>
          <w:marBottom w:val="0"/>
          <w:divBdr>
            <w:top w:val="none" w:sz="0" w:space="0" w:color="auto"/>
            <w:left w:val="none" w:sz="0" w:space="0" w:color="auto"/>
            <w:bottom w:val="none" w:sz="0" w:space="0" w:color="auto"/>
            <w:right w:val="none" w:sz="0" w:space="0" w:color="auto"/>
          </w:divBdr>
          <w:divsChild>
            <w:div w:id="2102214455">
              <w:marLeft w:val="0"/>
              <w:marRight w:val="0"/>
              <w:marTop w:val="0"/>
              <w:marBottom w:val="0"/>
              <w:divBdr>
                <w:top w:val="none" w:sz="0" w:space="0" w:color="auto"/>
                <w:left w:val="none" w:sz="0" w:space="0" w:color="auto"/>
                <w:bottom w:val="none" w:sz="0" w:space="0" w:color="auto"/>
                <w:right w:val="none" w:sz="0" w:space="0" w:color="auto"/>
              </w:divBdr>
              <w:divsChild>
                <w:div w:id="53234877">
                  <w:marLeft w:val="0"/>
                  <w:marRight w:val="0"/>
                  <w:marTop w:val="0"/>
                  <w:marBottom w:val="0"/>
                  <w:divBdr>
                    <w:top w:val="none" w:sz="0" w:space="0" w:color="auto"/>
                    <w:left w:val="none" w:sz="0" w:space="0" w:color="auto"/>
                    <w:bottom w:val="none" w:sz="0" w:space="0" w:color="auto"/>
                    <w:right w:val="none" w:sz="0" w:space="0" w:color="auto"/>
                  </w:divBdr>
                  <w:divsChild>
                    <w:div w:id="337579382">
                      <w:marLeft w:val="0"/>
                      <w:marRight w:val="0"/>
                      <w:marTop w:val="0"/>
                      <w:marBottom w:val="0"/>
                      <w:divBdr>
                        <w:top w:val="none" w:sz="0" w:space="0" w:color="auto"/>
                        <w:left w:val="none" w:sz="0" w:space="0" w:color="auto"/>
                        <w:bottom w:val="none" w:sz="0" w:space="0" w:color="auto"/>
                        <w:right w:val="none" w:sz="0" w:space="0" w:color="auto"/>
                      </w:divBdr>
                      <w:divsChild>
                        <w:div w:id="859974683">
                          <w:marLeft w:val="0"/>
                          <w:marRight w:val="0"/>
                          <w:marTop w:val="0"/>
                          <w:marBottom w:val="0"/>
                          <w:divBdr>
                            <w:top w:val="none" w:sz="0" w:space="0" w:color="auto"/>
                            <w:left w:val="none" w:sz="0" w:space="0" w:color="auto"/>
                            <w:bottom w:val="none" w:sz="0" w:space="0" w:color="auto"/>
                            <w:right w:val="none" w:sz="0" w:space="0" w:color="auto"/>
                          </w:divBdr>
                          <w:divsChild>
                            <w:div w:id="300810825">
                              <w:marLeft w:val="0"/>
                              <w:marRight w:val="0"/>
                              <w:marTop w:val="0"/>
                              <w:marBottom w:val="0"/>
                              <w:divBdr>
                                <w:top w:val="none" w:sz="0" w:space="0" w:color="auto"/>
                                <w:left w:val="none" w:sz="0" w:space="0" w:color="auto"/>
                                <w:bottom w:val="none" w:sz="0" w:space="0" w:color="auto"/>
                                <w:right w:val="none" w:sz="0" w:space="0" w:color="auto"/>
                              </w:divBdr>
                              <w:divsChild>
                                <w:div w:id="14934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865639">
      <w:bodyDiv w:val="1"/>
      <w:marLeft w:val="0"/>
      <w:marRight w:val="0"/>
      <w:marTop w:val="0"/>
      <w:marBottom w:val="0"/>
      <w:divBdr>
        <w:top w:val="none" w:sz="0" w:space="0" w:color="auto"/>
        <w:left w:val="none" w:sz="0" w:space="0" w:color="auto"/>
        <w:bottom w:val="none" w:sz="0" w:space="0" w:color="auto"/>
        <w:right w:val="none" w:sz="0" w:space="0" w:color="auto"/>
      </w:divBdr>
    </w:div>
    <w:div w:id="922181252">
      <w:bodyDiv w:val="1"/>
      <w:marLeft w:val="0"/>
      <w:marRight w:val="0"/>
      <w:marTop w:val="0"/>
      <w:marBottom w:val="0"/>
      <w:divBdr>
        <w:top w:val="none" w:sz="0" w:space="0" w:color="auto"/>
        <w:left w:val="none" w:sz="0" w:space="0" w:color="auto"/>
        <w:bottom w:val="none" w:sz="0" w:space="0" w:color="auto"/>
        <w:right w:val="none" w:sz="0" w:space="0" w:color="auto"/>
      </w:divBdr>
    </w:div>
    <w:div w:id="1158577281">
      <w:bodyDiv w:val="1"/>
      <w:marLeft w:val="0"/>
      <w:marRight w:val="0"/>
      <w:marTop w:val="0"/>
      <w:marBottom w:val="0"/>
      <w:divBdr>
        <w:top w:val="none" w:sz="0" w:space="0" w:color="auto"/>
        <w:left w:val="none" w:sz="0" w:space="0" w:color="auto"/>
        <w:bottom w:val="none" w:sz="0" w:space="0" w:color="auto"/>
        <w:right w:val="none" w:sz="0" w:space="0" w:color="auto"/>
      </w:divBdr>
    </w:div>
    <w:div w:id="1312905438">
      <w:bodyDiv w:val="1"/>
      <w:marLeft w:val="0"/>
      <w:marRight w:val="0"/>
      <w:marTop w:val="0"/>
      <w:marBottom w:val="0"/>
      <w:divBdr>
        <w:top w:val="none" w:sz="0" w:space="0" w:color="auto"/>
        <w:left w:val="none" w:sz="0" w:space="0" w:color="auto"/>
        <w:bottom w:val="none" w:sz="0" w:space="0" w:color="auto"/>
        <w:right w:val="none" w:sz="0" w:space="0" w:color="auto"/>
      </w:divBdr>
    </w:div>
    <w:div w:id="1345867085">
      <w:bodyDiv w:val="1"/>
      <w:marLeft w:val="0"/>
      <w:marRight w:val="0"/>
      <w:marTop w:val="0"/>
      <w:marBottom w:val="0"/>
      <w:divBdr>
        <w:top w:val="none" w:sz="0" w:space="0" w:color="auto"/>
        <w:left w:val="none" w:sz="0" w:space="0" w:color="auto"/>
        <w:bottom w:val="none" w:sz="0" w:space="0" w:color="auto"/>
        <w:right w:val="none" w:sz="0" w:space="0" w:color="auto"/>
      </w:divBdr>
    </w:div>
    <w:div w:id="1385325056">
      <w:bodyDiv w:val="1"/>
      <w:marLeft w:val="0"/>
      <w:marRight w:val="0"/>
      <w:marTop w:val="0"/>
      <w:marBottom w:val="0"/>
      <w:divBdr>
        <w:top w:val="none" w:sz="0" w:space="0" w:color="auto"/>
        <w:left w:val="none" w:sz="0" w:space="0" w:color="auto"/>
        <w:bottom w:val="none" w:sz="0" w:space="0" w:color="auto"/>
        <w:right w:val="none" w:sz="0" w:space="0" w:color="auto"/>
      </w:divBdr>
    </w:div>
    <w:div w:id="1607807476">
      <w:bodyDiv w:val="1"/>
      <w:marLeft w:val="0"/>
      <w:marRight w:val="0"/>
      <w:marTop w:val="0"/>
      <w:marBottom w:val="0"/>
      <w:divBdr>
        <w:top w:val="none" w:sz="0" w:space="0" w:color="auto"/>
        <w:left w:val="none" w:sz="0" w:space="0" w:color="auto"/>
        <w:bottom w:val="none" w:sz="0" w:space="0" w:color="auto"/>
        <w:right w:val="none" w:sz="0" w:space="0" w:color="auto"/>
      </w:divBdr>
    </w:div>
    <w:div w:id="1672490366">
      <w:bodyDiv w:val="1"/>
      <w:marLeft w:val="0"/>
      <w:marRight w:val="0"/>
      <w:marTop w:val="0"/>
      <w:marBottom w:val="0"/>
      <w:divBdr>
        <w:top w:val="none" w:sz="0" w:space="0" w:color="auto"/>
        <w:left w:val="none" w:sz="0" w:space="0" w:color="auto"/>
        <w:bottom w:val="none" w:sz="0" w:space="0" w:color="auto"/>
        <w:right w:val="none" w:sz="0" w:space="0" w:color="auto"/>
      </w:divBdr>
    </w:div>
    <w:div w:id="1732927882">
      <w:bodyDiv w:val="1"/>
      <w:marLeft w:val="0"/>
      <w:marRight w:val="0"/>
      <w:marTop w:val="0"/>
      <w:marBottom w:val="0"/>
      <w:divBdr>
        <w:top w:val="none" w:sz="0" w:space="0" w:color="auto"/>
        <w:left w:val="none" w:sz="0" w:space="0" w:color="auto"/>
        <w:bottom w:val="none" w:sz="0" w:space="0" w:color="auto"/>
        <w:right w:val="none" w:sz="0" w:space="0" w:color="auto"/>
      </w:divBdr>
    </w:div>
    <w:div w:id="1840536987">
      <w:bodyDiv w:val="1"/>
      <w:marLeft w:val="0"/>
      <w:marRight w:val="0"/>
      <w:marTop w:val="0"/>
      <w:marBottom w:val="0"/>
      <w:divBdr>
        <w:top w:val="none" w:sz="0" w:space="0" w:color="auto"/>
        <w:left w:val="none" w:sz="0" w:space="0" w:color="auto"/>
        <w:bottom w:val="none" w:sz="0" w:space="0" w:color="auto"/>
        <w:right w:val="none" w:sz="0" w:space="0" w:color="auto"/>
      </w:divBdr>
    </w:div>
    <w:div w:id="1875729698">
      <w:bodyDiv w:val="1"/>
      <w:marLeft w:val="0"/>
      <w:marRight w:val="0"/>
      <w:marTop w:val="0"/>
      <w:marBottom w:val="0"/>
      <w:divBdr>
        <w:top w:val="none" w:sz="0" w:space="0" w:color="auto"/>
        <w:left w:val="none" w:sz="0" w:space="0" w:color="auto"/>
        <w:bottom w:val="none" w:sz="0" w:space="0" w:color="auto"/>
        <w:right w:val="none" w:sz="0" w:space="0" w:color="auto"/>
      </w:divBdr>
    </w:div>
    <w:div w:id="1902474266">
      <w:bodyDiv w:val="1"/>
      <w:marLeft w:val="0"/>
      <w:marRight w:val="0"/>
      <w:marTop w:val="0"/>
      <w:marBottom w:val="0"/>
      <w:divBdr>
        <w:top w:val="none" w:sz="0" w:space="0" w:color="auto"/>
        <w:left w:val="none" w:sz="0" w:space="0" w:color="auto"/>
        <w:bottom w:val="none" w:sz="0" w:space="0" w:color="auto"/>
        <w:right w:val="none" w:sz="0" w:space="0" w:color="auto"/>
      </w:divBdr>
    </w:div>
    <w:div w:id="1916889992">
      <w:bodyDiv w:val="1"/>
      <w:marLeft w:val="0"/>
      <w:marRight w:val="0"/>
      <w:marTop w:val="0"/>
      <w:marBottom w:val="0"/>
      <w:divBdr>
        <w:top w:val="none" w:sz="0" w:space="0" w:color="auto"/>
        <w:left w:val="none" w:sz="0" w:space="0" w:color="auto"/>
        <w:bottom w:val="none" w:sz="0" w:space="0" w:color="auto"/>
        <w:right w:val="none" w:sz="0" w:space="0" w:color="auto"/>
      </w:divBdr>
    </w:div>
    <w:div w:id="19979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466A9013959C41B821A5203CB955B2" ma:contentTypeVersion="16" ma:contentTypeDescription="Create a new document." ma:contentTypeScope="" ma:versionID="448e56cce7687f161e209a635a0b3ec5">
  <xsd:schema xmlns:xsd="http://www.w3.org/2001/XMLSchema" xmlns:xs="http://www.w3.org/2001/XMLSchema" xmlns:p="http://schemas.microsoft.com/office/2006/metadata/properties" xmlns:ns1="http://schemas.microsoft.com/sharepoint/v3" xmlns:ns2="1c521b34-451f-4e81-89d0-b326838fb406" xmlns:ns3="8f6e45f2-029b-4dc3-81e7-e0ce288b2555" targetNamespace="http://schemas.microsoft.com/office/2006/metadata/properties" ma:root="true" ma:fieldsID="c070d766cd6de48136f2ebf753d9655d" ns1:_="" ns2:_="" ns3:_="">
    <xsd:import namespace="http://schemas.microsoft.com/sharepoint/v3"/>
    <xsd:import namespace="1c521b34-451f-4e81-89d0-b326838fb406"/>
    <xsd:import namespace="8f6e45f2-029b-4dc3-81e7-e0ce288b25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521b34-451f-4e81-89d0-b326838fb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e45f2-029b-4dc3-81e7-e0ce288b2555"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A13071-E3AE-4B51-A296-42323C58EB05}">
  <ds:schemaRefs>
    <ds:schemaRef ds:uri="http://schemas.microsoft.com/sharepoint/v3/contenttype/forms"/>
  </ds:schemaRefs>
</ds:datastoreItem>
</file>

<file path=customXml/itemProps2.xml><?xml version="1.0" encoding="utf-8"?>
<ds:datastoreItem xmlns:ds="http://schemas.openxmlformats.org/officeDocument/2006/customXml" ds:itemID="{A017891F-1898-4D4D-BA6D-A4B2DFCD1CE4}">
  <ds:schemaRefs>
    <ds:schemaRef ds:uri="http://schemas.openxmlformats.org/officeDocument/2006/bibliography"/>
  </ds:schemaRefs>
</ds:datastoreItem>
</file>

<file path=customXml/itemProps3.xml><?xml version="1.0" encoding="utf-8"?>
<ds:datastoreItem xmlns:ds="http://schemas.openxmlformats.org/officeDocument/2006/customXml" ds:itemID="{D3DFDB2F-C96F-4627-B775-99588427F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21b34-451f-4e81-89d0-b326838fb406"/>
    <ds:schemaRef ds:uri="8f6e45f2-029b-4dc3-81e7-e0ce288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C0C85-C2B1-441B-B922-64D55DCBEC8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7489</Words>
  <Characters>42691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Housing Benefit and Council Tax Benefit Circular</vt:lpstr>
    </vt:vector>
  </TitlesOfParts>
  <Company>Corporate Document Services</Company>
  <LinksUpToDate>false</LinksUpToDate>
  <CharactersWithSpaces>50080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Benefit and Council Tax Benefit Circular</dc:title>
  <dc:subject/>
  <dc:creator>10160133</dc:creator>
  <cp:keywords/>
  <cp:lastModifiedBy>Frankie Lawrence</cp:lastModifiedBy>
  <cp:revision>2</cp:revision>
  <cp:lastPrinted>2004-06-16T01:15:00Z</cp:lastPrinted>
  <dcterms:created xsi:type="dcterms:W3CDTF">2022-11-01T13:09:00Z</dcterms:created>
  <dcterms:modified xsi:type="dcterms:W3CDTF">2022-11-01T13:09:00Z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0x0101007D466A9013959C41B821A5203CB955B2</vt:lpwstr>
  </property>
  <property fmtid="{D5CDD505-2E9C-101B-9397-08002B2CF9AE}" pid="3" name="MSIP_Label_d17f5eab-0951-45e7-baa9-357beec0b77b_Enabled">
    <vt:lpwstr>true</vt:lpwstr>
  </property>
  <property fmtid="{D5CDD505-2E9C-101B-9397-08002B2CF9AE}" pid="4" name="MSIP_Label_d17f5eab-0951-45e7-baa9-357beec0b77b_SetDate">
    <vt:lpwstr>2022-11-01T13:09:35Z</vt:lpwstr>
  </property>
  <property fmtid="{D5CDD505-2E9C-101B-9397-08002B2CF9AE}" pid="5" name="MSIP_Label_d17f5eab-0951-45e7-baa9-357beec0b77b_Method">
    <vt:lpwstr>Privileged</vt:lpwstr>
  </property>
  <property fmtid="{D5CDD505-2E9C-101B-9397-08002B2CF9AE}" pid="6" name="MSIP_Label_d17f5eab-0951-45e7-baa9-357beec0b77b_Name">
    <vt:lpwstr>Document</vt:lpwstr>
  </property>
  <property fmtid="{D5CDD505-2E9C-101B-9397-08002B2CF9AE}" pid="7" name="MSIP_Label_d17f5eab-0951-45e7-baa9-357beec0b77b_SiteId">
    <vt:lpwstr>996ee15c-0b3e-4a6f-8e65-120a9a51821a</vt:lpwstr>
  </property>
  <property fmtid="{D5CDD505-2E9C-101B-9397-08002B2CF9AE}" pid="8" name="MSIP_Label_d17f5eab-0951-45e7-baa9-357beec0b77b_ActionId">
    <vt:lpwstr>f32000c6-8f39-4cb9-a8b3-85ca57e18461</vt:lpwstr>
  </property>
  <property fmtid="{D5CDD505-2E9C-101B-9397-08002B2CF9AE}" pid="9" name="MSIP_Label_d17f5eab-0951-45e7-baa9-357beec0b77b_ContentBits">
    <vt:lpwstr>0</vt:lpwstr>
  </property>
</Properties>
</file>