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E9D2" w14:textId="77777777" w:rsidR="004373F0" w:rsidRDefault="004373F0" w:rsidP="004373F0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WBCIR:16724</w:t>
      </w:r>
    </w:p>
    <w:p w14:paraId="446579AD" w14:textId="77777777" w:rsidR="004373F0" w:rsidRDefault="004373F0" w:rsidP="004373F0">
      <w:p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I would be most grateful if you would provide me, under the Freedom of Information Act, details in respect to the contract below:</w:t>
      </w:r>
      <w:r>
        <w:rPr>
          <w:b/>
          <w:bCs/>
          <w:color w:val="000000"/>
        </w:rPr>
        <w:br/>
        <w:t>• Fire Risk Assessments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 xml:space="preserve">1. What </w:t>
      </w:r>
      <w:proofErr w:type="gramStart"/>
      <w:r>
        <w:rPr>
          <w:b/>
          <w:bCs/>
          <w:color w:val="000000"/>
        </w:rPr>
        <w:t>are</w:t>
      </w:r>
      <w:proofErr w:type="gramEnd"/>
      <w:r>
        <w:rPr>
          <w:b/>
          <w:bCs/>
          <w:color w:val="000000"/>
        </w:rPr>
        <w:t xml:space="preserve"> the contractual performance KPI's for this contract?</w:t>
      </w:r>
    </w:p>
    <w:p w14:paraId="192E5ED1" w14:textId="50861F24" w:rsidR="004373F0" w:rsidRPr="004373F0" w:rsidRDefault="004373F0" w:rsidP="004373F0">
      <w:pPr>
        <w:spacing w:after="240"/>
      </w:pPr>
      <w:r w:rsidRPr="004373F0">
        <w:rPr>
          <w:b/>
          <w:bCs/>
        </w:rPr>
        <w:t xml:space="preserve"> </w:t>
      </w:r>
      <w:r w:rsidRPr="004373F0">
        <w:t>See below, as issued at tender stage.</w:t>
      </w:r>
    </w:p>
    <w:tbl>
      <w:tblPr>
        <w:tblW w:w="10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780"/>
      </w:tblGrid>
      <w:tr w:rsidR="004373F0" w14:paraId="43C22835" w14:textId="77777777" w:rsidTr="004373F0">
        <w:trPr>
          <w:trHeight w:val="290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83A2A" w14:textId="77777777" w:rsidR="004373F0" w:rsidRDefault="00437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KPI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269D" w14:textId="77777777" w:rsidR="004373F0" w:rsidRDefault="00437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Definition of KPI</w:t>
            </w:r>
          </w:p>
        </w:tc>
      </w:tr>
      <w:tr w:rsidR="004373F0" w14:paraId="5AAF43ED" w14:textId="77777777" w:rsidTr="004373F0">
        <w:trPr>
          <w:trHeight w:val="1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448F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Health, Safety &amp; Wellbeing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EA7A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 of Health, Safety and Environment incidents that are classified as HSE, RIDDOR and/or Lost Time Injury.</w:t>
            </w:r>
          </w:p>
        </w:tc>
      </w:tr>
      <w:tr w:rsidR="004373F0" w14:paraId="2008CE60" w14:textId="77777777" w:rsidTr="004373F0">
        <w:trPr>
          <w:trHeight w:val="1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D3BC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Health, Safety &amp; Wellbeing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97B5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No. of Health, Safety and Environment incidents that are not classified as HSE, RIDDOR and/or Lost Time Injury e.g., lack of PPE and non-lost time injuries.</w:t>
            </w:r>
          </w:p>
        </w:tc>
      </w:tr>
      <w:tr w:rsidR="004373F0" w14:paraId="23FA21BE" w14:textId="77777777" w:rsidTr="004373F0">
        <w:trPr>
          <w:trHeight w:val="175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207A1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Compliance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B5B4B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Service Prioritisation - Effective management of the FRA survey schedule provided by WBC - Prioritisation of all high priority sites over lower priority sites to ensure high priority sites maintain 100% compliance with WBC fire policy.</w:t>
            </w:r>
          </w:p>
        </w:tc>
      </w:tr>
      <w:tr w:rsidR="004373F0" w14:paraId="24A8FE45" w14:textId="77777777" w:rsidTr="004373F0">
        <w:trPr>
          <w:trHeight w:val="182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332A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Compliance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B47E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Reports - All survey reports must be 100% accurate and contain the complete range of data and information agreed with WBC.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Reports - All reports submitted in the correct report format(s) agreed with WBC.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Reports - All survey reports to be received by WBC within six weeks following date of survey (unless extension agreed with the WBC Contract Administrator.)</w:t>
            </w:r>
          </w:p>
        </w:tc>
      </w:tr>
      <w:tr w:rsidR="004373F0" w14:paraId="5CED1770" w14:textId="77777777" w:rsidTr="004373F0">
        <w:trPr>
          <w:trHeight w:val="1300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7543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Quality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236CC" w14:textId="77777777" w:rsidR="004373F0" w:rsidRDefault="004373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Invoices - Invoicing accuracy and timeliness of invoice submissions.</w:t>
            </w:r>
          </w:p>
        </w:tc>
      </w:tr>
    </w:tbl>
    <w:p w14:paraId="0EA900AD" w14:textId="77777777" w:rsidR="004373F0" w:rsidRDefault="004373F0" w:rsidP="004373F0">
      <w:pPr>
        <w:spacing w:after="240"/>
        <w:rPr>
          <w:b/>
          <w:bCs/>
        </w:rPr>
      </w:pPr>
    </w:p>
    <w:p w14:paraId="048BB049" w14:textId="48B97020" w:rsidR="004373F0" w:rsidRDefault="004373F0" w:rsidP="004373F0">
      <w:pPr>
        <w:rPr>
          <w:color w:val="FF0000"/>
        </w:rPr>
      </w:pPr>
      <w:r>
        <w:rPr>
          <w:b/>
          <w:bCs/>
          <w:color w:val="000000"/>
        </w:rPr>
        <w:t>2. Suppliers who applied for inclusion on each framework/contract and were successful &amp; not successful at the PQQ &amp; ITT stages • Actual spend on this contract/framework (and any sub lots), from the start of the contract to the current date • Start date &amp; duration of framework/contract?</w:t>
      </w:r>
      <w:r>
        <w:rPr>
          <w:b/>
          <w:bCs/>
        </w:rPr>
        <w:t xml:space="preserve"> </w:t>
      </w:r>
      <w:r>
        <w:rPr>
          <w:color w:val="FF0000"/>
        </w:rPr>
        <w:t xml:space="preserve">- </w:t>
      </w:r>
      <w:r w:rsidRPr="004373F0">
        <w:t>Contract start date 1</w:t>
      </w:r>
      <w:r w:rsidRPr="004373F0">
        <w:rPr>
          <w:vertAlign w:val="superscript"/>
        </w:rPr>
        <w:t>st</w:t>
      </w:r>
      <w:r w:rsidRPr="004373F0">
        <w:t xml:space="preserve"> September 2021, end date 31</w:t>
      </w:r>
      <w:r w:rsidRPr="004373F0">
        <w:rPr>
          <w:vertAlign w:val="superscript"/>
        </w:rPr>
        <w:t>st</w:t>
      </w:r>
      <w:r w:rsidRPr="004373F0">
        <w:t xml:space="preserve"> August 2023 (the initial term). There are no sub-lots. Annual spend fluctuates based on the demand / programme in each contract year, but as an indication only, £20k p.a. Our contract is with JLA Fire and Security Limited. We cannot provide the list of the unsuccessful bidders, as this </w:t>
      </w:r>
      <w:r>
        <w:t xml:space="preserve">is </w:t>
      </w:r>
      <w:r w:rsidRPr="004373F0">
        <w:t>sensitive information - Commercially sensitive to Wokingham Borough Council. (Section 43).</w:t>
      </w:r>
    </w:p>
    <w:p w14:paraId="7DF6A646" w14:textId="22DDEA6B" w:rsidR="004373F0" w:rsidRDefault="004373F0" w:rsidP="004373F0">
      <w:pPr>
        <w:spacing w:after="240"/>
        <w:rPr>
          <w:color w:val="FF0000"/>
        </w:rPr>
      </w:pPr>
      <w:r>
        <w:rPr>
          <w:b/>
          <w:bCs/>
          <w:color w:val="000000"/>
        </w:rPr>
        <w:lastRenderedPageBreak/>
        <w:br/>
        <w:t>3. Could you please provide a copy of the service/product specification given to all bidders for when this contract was last advertised?</w:t>
      </w:r>
    </w:p>
    <w:p w14:paraId="7A55CFC0" w14:textId="77777777" w:rsidR="004373F0" w:rsidRDefault="004373F0" w:rsidP="004373F0">
      <w:pPr>
        <w:pStyle w:val="normaljustified"/>
        <w:numPr>
          <w:ilvl w:val="0"/>
          <w:numId w:val="0"/>
        </w:numPr>
        <w:tabs>
          <w:tab w:val="left" w:pos="720"/>
        </w:tabs>
        <w:spacing w:before="120"/>
        <w:rPr>
          <w:rStyle w:val="normaljustifiedChar"/>
          <w:rFonts w:ascii="Calibri" w:hAnsi="Calibri" w:cs="Calibri"/>
        </w:rPr>
      </w:pPr>
      <w:r w:rsidRPr="004373F0">
        <w:rPr>
          <w:rFonts w:ascii="Calibri" w:hAnsi="Calibri" w:cs="Calibri"/>
        </w:rPr>
        <w:t xml:space="preserve">PAS 79:2012 Fire Risk Assessment. Guidance and a recommended methodology - </w:t>
      </w:r>
      <w:r w:rsidRPr="004373F0">
        <w:rPr>
          <w:rStyle w:val="normaljustifiedChar"/>
          <w:rFonts w:ascii="Calibri" w:hAnsi="Calibri" w:cs="Calibri"/>
        </w:rPr>
        <w:t xml:space="preserve">The fire risk assessment methodology document is available to purchase from the British Standards Institution (BSI). Link; </w:t>
      </w:r>
      <w:hyperlink r:id="rId5" w:history="1">
        <w:r>
          <w:rPr>
            <w:rStyle w:val="Hyperlink"/>
            <w:rFonts w:ascii="Calibri" w:hAnsi="Calibri" w:cs="Calibri"/>
          </w:rPr>
          <w:t>https://shop.bsigroup.com/ProductDetail/?pid=000000000030251919</w:t>
        </w:r>
      </w:hyperlink>
    </w:p>
    <w:p w14:paraId="038C88E0" w14:textId="77777777" w:rsidR="004373F0" w:rsidRPr="004373F0" w:rsidRDefault="004373F0" w:rsidP="004373F0">
      <w:r w:rsidRPr="004373F0">
        <w:t>Fire Risk Assessment Competency Council - Competency Criteria for Fire Risk Assessors - Version 1, Published: 21/12/11 (please find this information attached as an additional document.)</w:t>
      </w:r>
    </w:p>
    <w:p w14:paraId="5BFB0B8C" w14:textId="77777777" w:rsidR="004373F0" w:rsidRPr="004373F0" w:rsidRDefault="004373F0" w:rsidP="004373F0">
      <w:r w:rsidRPr="004373F0">
        <w:t>WBC Code of Conduct for Contractors.</w:t>
      </w:r>
    </w:p>
    <w:p w14:paraId="48F6D0C7" w14:textId="77777777" w:rsidR="004373F0" w:rsidRDefault="004373F0" w:rsidP="004373F0"/>
    <w:p w14:paraId="00470ED8" w14:textId="77777777" w:rsidR="004373F0" w:rsidRDefault="004373F0" w:rsidP="004373F0">
      <w:pPr>
        <w:spacing w:after="240"/>
        <w:rPr>
          <w:b/>
          <w:bCs/>
        </w:rPr>
      </w:pPr>
      <w:r>
        <w:rPr>
          <w:b/>
          <w:bCs/>
          <w:color w:val="000000"/>
        </w:rPr>
        <w:t>4. Is there an extension clause in the framework(s)/contract(s) and, if so, the duration of the extensio</w:t>
      </w:r>
      <w:r>
        <w:rPr>
          <w:b/>
          <w:bCs/>
        </w:rPr>
        <w:t xml:space="preserve">n? </w:t>
      </w:r>
    </w:p>
    <w:p w14:paraId="66395BBF" w14:textId="77777777" w:rsidR="004373F0" w:rsidRDefault="004373F0" w:rsidP="004373F0">
      <w:pPr>
        <w:spacing w:after="240"/>
        <w:rPr>
          <w:b/>
          <w:bCs/>
        </w:rPr>
      </w:pPr>
      <w:r w:rsidRPr="004373F0">
        <w:t>Yes, there is an extension clause. Initial two-year term of the current contract expires on 31</w:t>
      </w:r>
      <w:r w:rsidRPr="004373F0">
        <w:rPr>
          <w:vertAlign w:val="superscript"/>
        </w:rPr>
        <w:t>st</w:t>
      </w:r>
      <w:r w:rsidRPr="004373F0">
        <w:t xml:space="preserve"> August 2023, and the end date for the maximum period of contract extension is 31</w:t>
      </w:r>
      <w:r w:rsidRPr="004373F0">
        <w:rPr>
          <w:vertAlign w:val="superscript"/>
        </w:rPr>
        <w:t>st</w:t>
      </w:r>
      <w:r w:rsidRPr="004373F0">
        <w:t xml:space="preserve"> August 2025. </w:t>
      </w:r>
      <w:r>
        <w:rPr>
          <w:color w:val="FF0000"/>
        </w:rPr>
        <w:br/>
      </w:r>
      <w:r>
        <w:rPr>
          <w:b/>
          <w:bCs/>
          <w:color w:val="000000"/>
        </w:rPr>
        <w:br/>
        <w:t>5. Has a decision been made yet on whether the framework(s)/contract(s) are being either extended or renewed?</w:t>
      </w:r>
    </w:p>
    <w:p w14:paraId="6FBE681E" w14:textId="77777777" w:rsidR="004373F0" w:rsidRDefault="004373F0" w:rsidP="004373F0">
      <w:pPr>
        <w:spacing w:after="240"/>
        <w:rPr>
          <w:color w:val="FF0000"/>
        </w:rPr>
      </w:pPr>
      <w:r w:rsidRPr="004373F0">
        <w:t>Yes. Our intention is to let the contract for its maximum term until 31</w:t>
      </w:r>
      <w:r w:rsidRPr="004373F0">
        <w:rPr>
          <w:vertAlign w:val="superscript"/>
        </w:rPr>
        <w:t>st</w:t>
      </w:r>
      <w:r w:rsidRPr="004373F0">
        <w:t xml:space="preserve"> August 2025.</w:t>
      </w:r>
      <w:r>
        <w:rPr>
          <w:color w:val="FF0000"/>
        </w:rPr>
        <w:br/>
      </w:r>
      <w:r>
        <w:rPr>
          <w:b/>
          <w:bCs/>
          <w:color w:val="000000"/>
        </w:rPr>
        <w:br/>
        <w:t>6. Who is the senior officer (outside of procurement) responsible for this contract?</w:t>
      </w:r>
      <w:r>
        <w:rPr>
          <w:b/>
          <w:bCs/>
        </w:rPr>
        <w:t xml:space="preserve"> </w:t>
      </w:r>
    </w:p>
    <w:p w14:paraId="3FB430BE" w14:textId="196917B0" w:rsidR="004373F0" w:rsidRPr="004373F0" w:rsidRDefault="004373F0" w:rsidP="004373F0">
      <w:pPr>
        <w:spacing w:after="240"/>
      </w:pPr>
      <w:r w:rsidRPr="004373F0">
        <w:t xml:space="preserve">Operational management of the current contract is allocated to Sukhpreet Singh. </w:t>
      </w:r>
    </w:p>
    <w:p w14:paraId="5543DEFF" w14:textId="180E0736" w:rsidR="00603455" w:rsidRPr="00B203B8" w:rsidRDefault="00603455" w:rsidP="004373F0"/>
    <w:sectPr w:rsidR="00603455" w:rsidRPr="00B20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B1A21"/>
    <w:multiLevelType w:val="multilevel"/>
    <w:tmpl w:val="2FA6535E"/>
    <w:lvl w:ilvl="0">
      <w:start w:val="1"/>
      <w:numFmt w:val="none"/>
      <w:lvlText w:val="8"/>
      <w:lvlJc w:val="left"/>
      <w:pPr>
        <w:tabs>
          <w:tab w:val="num" w:pos="786"/>
        </w:tabs>
        <w:ind w:left="786" w:hanging="360"/>
      </w:pPr>
      <w:rPr>
        <w:rFonts w:ascii="Arial Bold" w:hAnsi="Arial Bold" w:cs="Arial" w:hint="default"/>
        <w:b/>
        <w:sz w:val="28"/>
        <w:szCs w:val="28"/>
      </w:rPr>
    </w:lvl>
    <w:lvl w:ilvl="1">
      <w:start w:val="1"/>
      <w:numFmt w:val="decimal"/>
      <w:pStyle w:val="normaljustified"/>
      <w:lvlText w:val="8.%2"/>
      <w:lvlJc w:val="left"/>
      <w:pPr>
        <w:tabs>
          <w:tab w:val="num" w:pos="1779"/>
        </w:tabs>
        <w:ind w:left="1779" w:hanging="360"/>
      </w:pPr>
      <w:rPr>
        <w:rFonts w:ascii="Arial" w:hAnsi="Arial" w:cs="Times New Roman" w:hint="default"/>
        <w:b w:val="0"/>
        <w:caps w:val="0"/>
        <w:sz w:val="24"/>
      </w:rPr>
    </w:lvl>
    <w:lvl w:ilvl="2">
      <w:start w:val="1"/>
      <w:numFmt w:val="decimal"/>
      <w:lvlText w:val="8.9.%3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" w15:restartNumberingAfterBreak="0">
    <w:nsid w:val="77F71DEB"/>
    <w:multiLevelType w:val="hybridMultilevel"/>
    <w:tmpl w:val="F8625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03462">
    <w:abstractNumId w:val="1"/>
  </w:num>
  <w:num w:numId="2" w16cid:durableId="404692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B8"/>
    <w:rsid w:val="004373F0"/>
    <w:rsid w:val="00603455"/>
    <w:rsid w:val="00B203B8"/>
    <w:rsid w:val="00CF65B3"/>
    <w:rsid w:val="00D61D05"/>
    <w:rsid w:val="00EF1CFB"/>
    <w:rsid w:val="00F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0E7E"/>
  <w15:chartTrackingRefBased/>
  <w15:docId w15:val="{91D38212-8B8C-455F-BF46-2BA0BF2D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CFB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D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5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5B3"/>
    <w:rPr>
      <w:color w:val="605E5C"/>
      <w:shd w:val="clear" w:color="auto" w:fill="E1DFDD"/>
    </w:rPr>
  </w:style>
  <w:style w:type="character" w:customStyle="1" w:styleId="normaljustifiedChar">
    <w:name w:val="normal + justified Char"/>
    <w:basedOn w:val="DefaultParagraphFont"/>
    <w:link w:val="normaljustified"/>
    <w:locked/>
    <w:rsid w:val="004373F0"/>
    <w:rPr>
      <w:rFonts w:ascii="Arial" w:hAnsi="Arial" w:cs="Arial"/>
      <w:lang w:eastAsia="ar-SA"/>
    </w:rPr>
  </w:style>
  <w:style w:type="paragraph" w:customStyle="1" w:styleId="normaljustified">
    <w:name w:val="normal + justified"/>
    <w:basedOn w:val="Normal"/>
    <w:link w:val="normaljustifiedChar"/>
    <w:rsid w:val="004373F0"/>
    <w:pPr>
      <w:keepNext/>
      <w:numPr>
        <w:ilvl w:val="1"/>
        <w:numId w:val="2"/>
      </w:numPr>
      <w:spacing w:before="240" w:after="60"/>
      <w:jc w:val="both"/>
    </w:pPr>
    <w:rPr>
      <w:rFonts w:ascii="Arial" w:hAnsi="Arial" w:cs="Arial"/>
      <w:kern w:val="2"/>
      <w:lang w:eastAsia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shop.bsigroup.com%2FProductDetail%2F%3Fpid%3D000000000030251919&amp;data=05%7C01%7Cinformationrequests%40wokingham.gov.uk%7C91b3dce0ad6f4d5d5afe08db51f604e2%7C996ee15c0b3e4a6f8e65120a9a51821a%7C0%7C0%7C638193889475683920%7CUnknown%7CTWFpbGZsb3d8eyJWIjoiMC4wLjAwMDAiLCJQIjoiV2luMzIiLCJBTiI6Ik1haWwiLCJXVCI6Mn0%3D%7C3000%7C%7C%7C&amp;sdata=UU2VLXaWeoxPZg9ZsmCkC6gzv6vIOKLDK2q%2BvV3xca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2023-05-12T10:17:00Z</dcterms:created>
  <dcterms:modified xsi:type="dcterms:W3CDTF">2023-05-12T12:46:00Z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2023-05-12T12:46:00Z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d4dd1ea5-46a6-411c-b768-4c2e43123dbc</vt:lpwstr>
  </property>
  <property fmtid="{D5CDD505-2E9C-101B-9397-08002B2CF9AE}" pid="8" name="MSIP_Label_d17f5eab-0951-45e7-baa9-357beec0b77b_ContentBits">
    <vt:lpwstr>0</vt:lpwstr>
  </property>
</Properties>
</file>