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DAAD" w14:textId="4B7B9A2F" w:rsidR="003D12D6" w:rsidRPr="00B73768" w:rsidRDefault="008F48C9" w:rsidP="003D12D6">
      <w:pPr>
        <w:jc w:val="center"/>
        <w:rPr>
          <w:b/>
          <w:bCs/>
          <w:sz w:val="22"/>
          <w:szCs w:val="22"/>
          <w:u w:val="single"/>
        </w:rPr>
      </w:pPr>
      <w:r w:rsidRPr="00B73768">
        <w:rPr>
          <w:b/>
          <w:bCs/>
          <w:sz w:val="22"/>
          <w:szCs w:val="22"/>
          <w:u w:val="single"/>
        </w:rPr>
        <w:t>FREEDO</w:t>
      </w:r>
      <w:r w:rsidR="00E97242" w:rsidRPr="00B73768">
        <w:rPr>
          <w:b/>
          <w:bCs/>
          <w:sz w:val="22"/>
          <w:szCs w:val="22"/>
          <w:u w:val="single"/>
        </w:rPr>
        <w:t>M</w:t>
      </w:r>
      <w:r w:rsidRPr="00B73768">
        <w:rPr>
          <w:b/>
          <w:bCs/>
          <w:sz w:val="22"/>
          <w:szCs w:val="22"/>
          <w:u w:val="single"/>
        </w:rPr>
        <w:t xml:space="preserve"> OF INFORMATION</w:t>
      </w:r>
      <w:r w:rsidR="00175F39" w:rsidRPr="00B73768">
        <w:rPr>
          <w:b/>
          <w:bCs/>
          <w:sz w:val="22"/>
          <w:szCs w:val="22"/>
          <w:u w:val="single"/>
        </w:rPr>
        <w:t xml:space="preserve"> REQUEST</w:t>
      </w:r>
    </w:p>
    <w:p w14:paraId="2ECAC378" w14:textId="33B9AB89" w:rsidR="008F48C9" w:rsidRPr="00B73768" w:rsidRDefault="008F48C9" w:rsidP="003D12D6">
      <w:pPr>
        <w:jc w:val="center"/>
        <w:rPr>
          <w:sz w:val="22"/>
          <w:szCs w:val="22"/>
        </w:rPr>
      </w:pPr>
    </w:p>
    <w:p w14:paraId="74F6718C" w14:textId="24558935" w:rsidR="008F48C9" w:rsidRPr="00B73768" w:rsidRDefault="008F48C9" w:rsidP="008F48C9">
      <w:pPr>
        <w:rPr>
          <w:sz w:val="22"/>
          <w:szCs w:val="22"/>
        </w:rPr>
      </w:pPr>
      <w:r w:rsidRPr="00B73768">
        <w:rPr>
          <w:sz w:val="22"/>
          <w:szCs w:val="22"/>
        </w:rPr>
        <w:t>Please accept this data request under the Freedom of Information Act as a Freedom of Information Request.</w:t>
      </w:r>
    </w:p>
    <w:p w14:paraId="169F58FE" w14:textId="15A1246F" w:rsidR="003D12D6" w:rsidRPr="00B73768" w:rsidRDefault="003D12D6">
      <w:pPr>
        <w:rPr>
          <w:sz w:val="22"/>
          <w:szCs w:val="22"/>
        </w:rPr>
      </w:pPr>
    </w:p>
    <w:p w14:paraId="61FF7D0E" w14:textId="3A53E122" w:rsidR="006542D6" w:rsidRPr="00B73768" w:rsidRDefault="006542D6">
      <w:pPr>
        <w:rPr>
          <w:sz w:val="22"/>
          <w:szCs w:val="22"/>
        </w:rPr>
      </w:pPr>
      <w:r w:rsidRPr="25468BEC">
        <w:rPr>
          <w:sz w:val="22"/>
          <w:szCs w:val="22"/>
        </w:rPr>
        <w:t xml:space="preserve">This request seeks to collect data for individuals </w:t>
      </w:r>
      <w:r w:rsidR="008F48C9" w:rsidRPr="25468BEC">
        <w:rPr>
          <w:sz w:val="22"/>
          <w:szCs w:val="22"/>
        </w:rPr>
        <w:t xml:space="preserve">living </w:t>
      </w:r>
      <w:r w:rsidRPr="25468BEC">
        <w:rPr>
          <w:sz w:val="22"/>
          <w:szCs w:val="22"/>
        </w:rPr>
        <w:t xml:space="preserve">in Supported Living and Residential Care settings with Learning </w:t>
      </w:r>
      <w:r w:rsidR="008F48C9" w:rsidRPr="25468BEC">
        <w:rPr>
          <w:sz w:val="22"/>
          <w:szCs w:val="22"/>
        </w:rPr>
        <w:t xml:space="preserve">Disabilities </w:t>
      </w:r>
      <w:r w:rsidR="00B73768" w:rsidRPr="25468BEC">
        <w:rPr>
          <w:sz w:val="22"/>
          <w:szCs w:val="22"/>
        </w:rPr>
        <w:t>including</w:t>
      </w:r>
      <w:r w:rsidRPr="25468BEC">
        <w:rPr>
          <w:sz w:val="22"/>
          <w:szCs w:val="22"/>
        </w:rPr>
        <w:t xml:space="preserve"> those with Lea</w:t>
      </w:r>
      <w:r w:rsidR="007840A6" w:rsidRPr="25468BEC">
        <w:rPr>
          <w:sz w:val="22"/>
          <w:szCs w:val="22"/>
        </w:rPr>
        <w:t>r</w:t>
      </w:r>
      <w:r w:rsidRPr="25468BEC">
        <w:rPr>
          <w:sz w:val="22"/>
          <w:szCs w:val="22"/>
        </w:rPr>
        <w:t xml:space="preserve">ning Disabilities and Autism.  We </w:t>
      </w:r>
      <w:r w:rsidRPr="25468BEC">
        <w:rPr>
          <w:b/>
          <w:bCs/>
          <w:sz w:val="22"/>
          <w:szCs w:val="22"/>
          <w:u w:val="single"/>
        </w:rPr>
        <w:t>are not</w:t>
      </w:r>
      <w:r w:rsidRPr="25468BEC">
        <w:rPr>
          <w:sz w:val="22"/>
          <w:szCs w:val="22"/>
        </w:rPr>
        <w:t xml:space="preserve"> asking for information related to those with only Autism </w:t>
      </w:r>
      <w:r w:rsidRPr="25468BEC">
        <w:rPr>
          <w:b/>
          <w:bCs/>
          <w:sz w:val="22"/>
          <w:szCs w:val="22"/>
          <w:u w:val="single"/>
        </w:rPr>
        <w:t>who do not have a Learning Disability</w:t>
      </w:r>
      <w:r w:rsidR="008C31CB" w:rsidRPr="25468BEC">
        <w:rPr>
          <w:sz w:val="22"/>
          <w:szCs w:val="22"/>
        </w:rPr>
        <w:t xml:space="preserve"> unless you are unable to separate the data.  If this is the case, please make this clear in your response</w:t>
      </w:r>
      <w:r w:rsidRPr="25468BEC">
        <w:rPr>
          <w:sz w:val="22"/>
          <w:szCs w:val="22"/>
        </w:rPr>
        <w:t xml:space="preserve">.  </w:t>
      </w:r>
    </w:p>
    <w:p w14:paraId="374AAA0D" w14:textId="1F5E2596" w:rsidR="25468BEC" w:rsidRDefault="25468BEC" w:rsidP="25468BEC">
      <w:pPr>
        <w:rPr>
          <w:sz w:val="22"/>
          <w:szCs w:val="22"/>
        </w:rPr>
      </w:pPr>
    </w:p>
    <w:p w14:paraId="14A6361E" w14:textId="66A36F90" w:rsidR="6757BF1F" w:rsidRDefault="6757BF1F" w:rsidP="25468BEC">
      <w:pPr>
        <w:rPr>
          <w:b/>
          <w:bCs/>
          <w:sz w:val="22"/>
          <w:szCs w:val="22"/>
        </w:rPr>
      </w:pPr>
      <w:r w:rsidRPr="25468BEC">
        <w:rPr>
          <w:b/>
          <w:bCs/>
          <w:sz w:val="22"/>
          <w:szCs w:val="22"/>
        </w:rPr>
        <w:t>Please note that responses for WBC are based around those costed to the LD budget which will include those with only Autism who may not have a Learning Disability as these cannot be easily identified and separated.</w:t>
      </w:r>
      <w:r w:rsidR="6B4276A6" w:rsidRPr="25468BEC">
        <w:rPr>
          <w:b/>
          <w:bCs/>
          <w:sz w:val="22"/>
          <w:szCs w:val="22"/>
        </w:rPr>
        <w:t xml:space="preserve"> All costs are given exclusively of additional funding streams - </w:t>
      </w:r>
      <w:proofErr w:type="gramStart"/>
      <w:r w:rsidR="6B4276A6" w:rsidRPr="25468BEC">
        <w:rPr>
          <w:b/>
          <w:bCs/>
          <w:sz w:val="22"/>
          <w:szCs w:val="22"/>
        </w:rPr>
        <w:t>I.e.</w:t>
      </w:r>
      <w:proofErr w:type="gramEnd"/>
      <w:r w:rsidR="6B4276A6" w:rsidRPr="25468BEC">
        <w:rPr>
          <w:b/>
          <w:bCs/>
          <w:sz w:val="22"/>
          <w:szCs w:val="22"/>
        </w:rPr>
        <w:t xml:space="preserve"> S117 or CHC funding – and just reflect the cost to the authority.</w:t>
      </w:r>
    </w:p>
    <w:p w14:paraId="30E8BD44" w14:textId="77777777" w:rsidR="005B5A34" w:rsidRPr="00B73768" w:rsidRDefault="005B5A34">
      <w:pPr>
        <w:rPr>
          <w:sz w:val="22"/>
          <w:szCs w:val="22"/>
        </w:rPr>
      </w:pPr>
    </w:p>
    <w:p w14:paraId="5C7521C1" w14:textId="00AA581D" w:rsidR="25468BEC" w:rsidRDefault="008174E0" w:rsidP="25468BEC">
      <w:pPr>
        <w:rPr>
          <w:b/>
          <w:bCs/>
          <w:sz w:val="22"/>
          <w:szCs w:val="22"/>
        </w:rPr>
      </w:pPr>
      <w:r w:rsidRPr="25468BEC">
        <w:rPr>
          <w:b/>
          <w:bCs/>
          <w:sz w:val="22"/>
          <w:szCs w:val="22"/>
        </w:rPr>
        <w:t xml:space="preserve">LD </w:t>
      </w:r>
      <w:r w:rsidR="003D12D6" w:rsidRPr="25468BEC">
        <w:rPr>
          <w:b/>
          <w:bCs/>
          <w:sz w:val="22"/>
          <w:szCs w:val="22"/>
        </w:rPr>
        <w:t>Supported Living:</w:t>
      </w:r>
    </w:p>
    <w:p w14:paraId="2CD0D673" w14:textId="544264BE" w:rsidR="003D12D6" w:rsidRPr="00B73768" w:rsidRDefault="003D12D6" w:rsidP="00186F2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73768">
        <w:rPr>
          <w:sz w:val="22"/>
          <w:szCs w:val="22"/>
        </w:rPr>
        <w:t xml:space="preserve">Please complete the following table with the information requested </w:t>
      </w:r>
      <w:r w:rsidR="00186F25" w:rsidRPr="00B73768">
        <w:rPr>
          <w:sz w:val="22"/>
          <w:szCs w:val="22"/>
        </w:rPr>
        <w:t xml:space="preserve">for the last </w:t>
      </w:r>
      <w:r w:rsidR="008C31CB">
        <w:rPr>
          <w:sz w:val="22"/>
          <w:szCs w:val="22"/>
        </w:rPr>
        <w:t>full week of April 2023</w:t>
      </w:r>
      <w:r w:rsidR="00186F25" w:rsidRPr="00B73768">
        <w:rPr>
          <w:sz w:val="22"/>
          <w:szCs w:val="22"/>
        </w:rPr>
        <w:t xml:space="preserve"> </w:t>
      </w:r>
    </w:p>
    <w:p w14:paraId="4EDD5DC5" w14:textId="363EB9D9" w:rsidR="008174E0" w:rsidRPr="00B73768" w:rsidRDefault="008174E0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5"/>
        <w:gridCol w:w="1267"/>
        <w:gridCol w:w="1461"/>
        <w:gridCol w:w="1498"/>
        <w:gridCol w:w="1481"/>
        <w:gridCol w:w="1494"/>
      </w:tblGrid>
      <w:tr w:rsidR="003D12D6" w:rsidRPr="00B73768" w14:paraId="4D0B1A2B" w14:textId="77777777" w:rsidTr="00F4158C">
        <w:trPr>
          <w:jc w:val="center"/>
        </w:trPr>
        <w:tc>
          <w:tcPr>
            <w:tcW w:w="1815" w:type="dxa"/>
          </w:tcPr>
          <w:p w14:paraId="4809EC95" w14:textId="45662B50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267" w:type="dxa"/>
          </w:tcPr>
          <w:p w14:paraId="253E4252" w14:textId="631E0660" w:rsidR="003D12D6" w:rsidRPr="00B73768" w:rsidRDefault="00186F25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Total Hours for the week</w:t>
            </w:r>
          </w:p>
        </w:tc>
        <w:tc>
          <w:tcPr>
            <w:tcW w:w="1461" w:type="dxa"/>
          </w:tcPr>
          <w:p w14:paraId="3FC5E9F8" w14:textId="2BE7DDB3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Mean hourly rate paid </w:t>
            </w:r>
          </w:p>
        </w:tc>
        <w:tc>
          <w:tcPr>
            <w:tcW w:w="1498" w:type="dxa"/>
          </w:tcPr>
          <w:p w14:paraId="26ADA0C4" w14:textId="30FA07F1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Median hourly rate paid</w:t>
            </w:r>
          </w:p>
        </w:tc>
        <w:tc>
          <w:tcPr>
            <w:tcW w:w="1481" w:type="dxa"/>
          </w:tcPr>
          <w:p w14:paraId="6DFD5897" w14:textId="78E0D638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Lowest </w:t>
            </w:r>
            <w:r w:rsidR="008174E0" w:rsidRPr="00B73768">
              <w:rPr>
                <w:b/>
                <w:bCs/>
                <w:sz w:val="22"/>
                <w:szCs w:val="22"/>
              </w:rPr>
              <w:t xml:space="preserve">hourly </w:t>
            </w:r>
            <w:r w:rsidRPr="00B73768">
              <w:rPr>
                <w:b/>
                <w:bCs/>
                <w:sz w:val="22"/>
                <w:szCs w:val="22"/>
              </w:rPr>
              <w:t>rate paid</w:t>
            </w:r>
          </w:p>
        </w:tc>
        <w:tc>
          <w:tcPr>
            <w:tcW w:w="1494" w:type="dxa"/>
          </w:tcPr>
          <w:p w14:paraId="2B3C8D72" w14:textId="1BECD3B4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Highest </w:t>
            </w:r>
            <w:r w:rsidR="008174E0" w:rsidRPr="00B73768">
              <w:rPr>
                <w:b/>
                <w:bCs/>
                <w:sz w:val="22"/>
                <w:szCs w:val="22"/>
              </w:rPr>
              <w:t xml:space="preserve">hourly </w:t>
            </w:r>
            <w:r w:rsidRPr="00B73768">
              <w:rPr>
                <w:b/>
                <w:bCs/>
                <w:sz w:val="22"/>
                <w:szCs w:val="22"/>
              </w:rPr>
              <w:t>rate paid</w:t>
            </w:r>
          </w:p>
        </w:tc>
      </w:tr>
      <w:tr w:rsidR="003D12D6" w:rsidRPr="00B73768" w14:paraId="69215603" w14:textId="62748958" w:rsidTr="00F4158C">
        <w:trPr>
          <w:jc w:val="center"/>
        </w:trPr>
        <w:tc>
          <w:tcPr>
            <w:tcW w:w="1815" w:type="dxa"/>
          </w:tcPr>
          <w:p w14:paraId="04320823" w14:textId="7B18DE49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Hours provided during the day</w:t>
            </w:r>
          </w:p>
        </w:tc>
        <w:tc>
          <w:tcPr>
            <w:tcW w:w="1267" w:type="dxa"/>
          </w:tcPr>
          <w:p w14:paraId="1FFDA7B5" w14:textId="39B6ACE8" w:rsidR="003D12D6" w:rsidRPr="00B73768" w:rsidRDefault="46AA31B8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Unable to report, as not all packages have reportable ‘hours delivered’</w:t>
            </w:r>
          </w:p>
        </w:tc>
        <w:tc>
          <w:tcPr>
            <w:tcW w:w="1461" w:type="dxa"/>
          </w:tcPr>
          <w:p w14:paraId="0E6ED0D4" w14:textId="65721455" w:rsidR="003D12D6" w:rsidRPr="00B73768" w:rsidRDefault="205D3384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For those where ‘hours delivered’ is reportable: </w:t>
            </w:r>
            <w:r w:rsidR="506A2AA7" w:rsidRPr="25468BEC">
              <w:rPr>
                <w:sz w:val="22"/>
                <w:szCs w:val="22"/>
              </w:rPr>
              <w:t>£1</w:t>
            </w:r>
            <w:r w:rsidR="3DF20486" w:rsidRPr="25468BEC">
              <w:rPr>
                <w:sz w:val="22"/>
                <w:szCs w:val="22"/>
              </w:rPr>
              <w:t>8.</w:t>
            </w:r>
            <w:r w:rsidR="343F2E71" w:rsidRPr="25468BEC">
              <w:rPr>
                <w:sz w:val="22"/>
                <w:szCs w:val="22"/>
              </w:rPr>
              <w:t>48</w:t>
            </w:r>
          </w:p>
        </w:tc>
        <w:tc>
          <w:tcPr>
            <w:tcW w:w="1498" w:type="dxa"/>
          </w:tcPr>
          <w:p w14:paraId="07A4C627" w14:textId="59B01D65" w:rsidR="003D12D6" w:rsidRPr="00B73768" w:rsidRDefault="506A2AA7" w:rsidP="25468BEC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For those where ‘hours delivered’ is reportable: </w:t>
            </w:r>
            <w:proofErr w:type="gramStart"/>
            <w:r w:rsidRPr="25468BEC">
              <w:rPr>
                <w:sz w:val="22"/>
                <w:szCs w:val="22"/>
              </w:rPr>
              <w:t>£1</w:t>
            </w:r>
            <w:r w:rsidR="6CAF7364" w:rsidRPr="25468BEC">
              <w:rPr>
                <w:sz w:val="22"/>
                <w:szCs w:val="22"/>
              </w:rPr>
              <w:t>8.43</w:t>
            </w:r>
            <w:proofErr w:type="gramEnd"/>
          </w:p>
          <w:p w14:paraId="4C4E0BA3" w14:textId="526A3BA2" w:rsidR="003D12D6" w:rsidRPr="00B73768" w:rsidRDefault="003D12D6" w:rsidP="25468BEC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14:paraId="2BC5D6E7" w14:textId="16C30A24" w:rsidR="003D12D6" w:rsidRPr="00B73768" w:rsidRDefault="6CAF7364" w:rsidP="25468BEC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For those where ‘hours delivered’ is reportable: £1</w:t>
            </w:r>
            <w:r w:rsidR="731609C8" w:rsidRPr="25468BEC">
              <w:rPr>
                <w:sz w:val="22"/>
                <w:szCs w:val="22"/>
              </w:rPr>
              <w:t>3.05</w:t>
            </w:r>
          </w:p>
        </w:tc>
        <w:tc>
          <w:tcPr>
            <w:tcW w:w="1494" w:type="dxa"/>
          </w:tcPr>
          <w:p w14:paraId="09204ACA" w14:textId="116AB2B6" w:rsidR="003D12D6" w:rsidRPr="00B73768" w:rsidRDefault="42E69098" w:rsidP="25468BEC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For those where ‘hours delivered’ is reportable: </w:t>
            </w:r>
            <w:proofErr w:type="gramStart"/>
            <w:r w:rsidRPr="25468BEC">
              <w:rPr>
                <w:sz w:val="22"/>
                <w:szCs w:val="22"/>
              </w:rPr>
              <w:t>£25.50</w:t>
            </w:r>
            <w:proofErr w:type="gramEnd"/>
          </w:p>
          <w:p w14:paraId="5FD21EE7" w14:textId="034DE980" w:rsidR="003D12D6" w:rsidRPr="00B73768" w:rsidRDefault="003D12D6" w:rsidP="25468BEC">
            <w:pPr>
              <w:rPr>
                <w:sz w:val="22"/>
                <w:szCs w:val="22"/>
              </w:rPr>
            </w:pPr>
          </w:p>
        </w:tc>
      </w:tr>
      <w:tr w:rsidR="003D12D6" w:rsidRPr="00B73768" w14:paraId="744153B9" w14:textId="1AF86C98" w:rsidTr="00F4158C">
        <w:trPr>
          <w:jc w:val="center"/>
        </w:trPr>
        <w:tc>
          <w:tcPr>
            <w:tcW w:w="1815" w:type="dxa"/>
          </w:tcPr>
          <w:p w14:paraId="3EED9D36" w14:textId="23DA09C5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Wake hours provided during the night</w:t>
            </w:r>
          </w:p>
        </w:tc>
        <w:tc>
          <w:tcPr>
            <w:tcW w:w="1267" w:type="dxa"/>
          </w:tcPr>
          <w:p w14:paraId="796A9130" w14:textId="39B6ACE8" w:rsidR="003D12D6" w:rsidRPr="00B73768" w:rsidRDefault="25FCA451" w:rsidP="25468BEC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Unable to report, as not all packages have reportable ‘hours </w:t>
            </w:r>
            <w:proofErr w:type="gramStart"/>
            <w:r w:rsidRPr="25468BEC">
              <w:rPr>
                <w:sz w:val="22"/>
                <w:szCs w:val="22"/>
              </w:rPr>
              <w:t>delivered’</w:t>
            </w:r>
            <w:proofErr w:type="gramEnd"/>
          </w:p>
          <w:p w14:paraId="5FAB3413" w14:textId="623AB277" w:rsidR="003D12D6" w:rsidRPr="00B73768" w:rsidRDefault="003D12D6" w:rsidP="25468BE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14:paraId="5E83DA18" w14:textId="213A747A" w:rsidR="003D12D6" w:rsidRPr="00B73768" w:rsidRDefault="1391A10A" w:rsidP="25468BEC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For those where ‘hours delivered’ is reportable: </w:t>
            </w:r>
            <w:proofErr w:type="gramStart"/>
            <w:r w:rsidRPr="25468BEC">
              <w:rPr>
                <w:sz w:val="22"/>
                <w:szCs w:val="22"/>
              </w:rPr>
              <w:t>£17.87</w:t>
            </w:r>
            <w:proofErr w:type="gramEnd"/>
          </w:p>
          <w:p w14:paraId="3CB4FE94" w14:textId="48EDDAF8" w:rsidR="003D12D6" w:rsidRPr="00B73768" w:rsidRDefault="003D12D6" w:rsidP="25468BEC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00DFF70C" w14:textId="213A747A" w:rsidR="003D12D6" w:rsidRPr="00B73768" w:rsidRDefault="1391A10A" w:rsidP="25468BEC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For those where ‘hours delivered’ is reportable: </w:t>
            </w:r>
            <w:proofErr w:type="gramStart"/>
            <w:r w:rsidRPr="25468BEC">
              <w:rPr>
                <w:sz w:val="22"/>
                <w:szCs w:val="22"/>
              </w:rPr>
              <w:t>£17.87</w:t>
            </w:r>
            <w:proofErr w:type="gramEnd"/>
          </w:p>
          <w:p w14:paraId="06974511" w14:textId="29C296BE" w:rsidR="003D12D6" w:rsidRPr="00B73768" w:rsidRDefault="003D12D6" w:rsidP="25468BEC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14:paraId="49DC6CA4" w14:textId="213A747A" w:rsidR="003D12D6" w:rsidRPr="00B73768" w:rsidRDefault="1391A10A" w:rsidP="25468BEC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For those where ‘hours delivered’ is reportable: </w:t>
            </w:r>
            <w:proofErr w:type="gramStart"/>
            <w:r w:rsidRPr="25468BEC">
              <w:rPr>
                <w:sz w:val="22"/>
                <w:szCs w:val="22"/>
              </w:rPr>
              <w:t>£17.87</w:t>
            </w:r>
            <w:proofErr w:type="gramEnd"/>
          </w:p>
          <w:p w14:paraId="476AD38B" w14:textId="6F3FEE44" w:rsidR="003D12D6" w:rsidRPr="00B73768" w:rsidRDefault="003D12D6" w:rsidP="25468BEC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14:paraId="4EAC6FF0" w14:textId="213A747A" w:rsidR="003D12D6" w:rsidRPr="00B73768" w:rsidRDefault="1391A10A" w:rsidP="25468BEC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For those where ‘hours delivered’ is reportable: </w:t>
            </w:r>
            <w:proofErr w:type="gramStart"/>
            <w:r w:rsidRPr="25468BEC">
              <w:rPr>
                <w:sz w:val="22"/>
                <w:szCs w:val="22"/>
              </w:rPr>
              <w:t>£17.87</w:t>
            </w:r>
            <w:proofErr w:type="gramEnd"/>
          </w:p>
          <w:p w14:paraId="68424A8B" w14:textId="5AA92E43" w:rsidR="003D12D6" w:rsidRPr="00B73768" w:rsidRDefault="003D12D6" w:rsidP="25468BEC">
            <w:pPr>
              <w:rPr>
                <w:sz w:val="22"/>
                <w:szCs w:val="22"/>
              </w:rPr>
            </w:pPr>
          </w:p>
        </w:tc>
      </w:tr>
      <w:tr w:rsidR="003D12D6" w:rsidRPr="00B73768" w14:paraId="5F834035" w14:textId="5232A889" w:rsidTr="00F4158C">
        <w:trPr>
          <w:jc w:val="center"/>
        </w:trPr>
        <w:tc>
          <w:tcPr>
            <w:tcW w:w="1815" w:type="dxa"/>
          </w:tcPr>
          <w:p w14:paraId="0935C30B" w14:textId="191FA060" w:rsidR="003D12D6" w:rsidRPr="00B73768" w:rsidRDefault="003D12D6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Sleep-ins provided</w:t>
            </w:r>
          </w:p>
        </w:tc>
        <w:tc>
          <w:tcPr>
            <w:tcW w:w="1267" w:type="dxa"/>
          </w:tcPr>
          <w:p w14:paraId="7536FFBB" w14:textId="39B6ACE8" w:rsidR="003D12D6" w:rsidRPr="00B73768" w:rsidRDefault="290B9DCC" w:rsidP="25468BEC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Unable to report, as not all packages have reportable ‘hours </w:t>
            </w:r>
            <w:proofErr w:type="gramStart"/>
            <w:r w:rsidRPr="25468BEC">
              <w:rPr>
                <w:sz w:val="22"/>
                <w:szCs w:val="22"/>
              </w:rPr>
              <w:t>delivered’</w:t>
            </w:r>
            <w:proofErr w:type="gramEnd"/>
          </w:p>
          <w:p w14:paraId="162F4522" w14:textId="0BC40E88" w:rsidR="003D12D6" w:rsidRPr="00B73768" w:rsidRDefault="003D12D6" w:rsidP="25468BEC">
            <w:pPr>
              <w:rPr>
                <w:sz w:val="22"/>
                <w:szCs w:val="22"/>
              </w:rPr>
            </w:pPr>
          </w:p>
        </w:tc>
        <w:tc>
          <w:tcPr>
            <w:tcW w:w="1461" w:type="dxa"/>
          </w:tcPr>
          <w:p w14:paraId="1E0574C9" w14:textId="6D92FE47" w:rsidR="003D12D6" w:rsidRPr="00B73768" w:rsidRDefault="08CCC162" w:rsidP="25468BEC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Unable to </w:t>
            </w:r>
            <w:proofErr w:type="gramStart"/>
            <w:r w:rsidRPr="25468BEC">
              <w:rPr>
                <w:sz w:val="22"/>
                <w:szCs w:val="22"/>
              </w:rPr>
              <w:t>report</w:t>
            </w:r>
            <w:proofErr w:type="gramEnd"/>
          </w:p>
          <w:p w14:paraId="6E882096" w14:textId="504CE156" w:rsidR="003D12D6" w:rsidRPr="00B73768" w:rsidRDefault="003D12D6" w:rsidP="25468BEC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3BB7F57C" w14:textId="6D92FE47" w:rsidR="003D12D6" w:rsidRPr="00B73768" w:rsidRDefault="08CCC162" w:rsidP="25468BEC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Unable to </w:t>
            </w:r>
            <w:proofErr w:type="gramStart"/>
            <w:r w:rsidRPr="25468BEC">
              <w:rPr>
                <w:sz w:val="22"/>
                <w:szCs w:val="22"/>
              </w:rPr>
              <w:t>report</w:t>
            </w:r>
            <w:proofErr w:type="gramEnd"/>
          </w:p>
          <w:p w14:paraId="7756FF0B" w14:textId="01A7899F" w:rsidR="003D12D6" w:rsidRPr="00B73768" w:rsidRDefault="003D12D6" w:rsidP="25468BEC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14:paraId="1EE0A4CE" w14:textId="6D92FE47" w:rsidR="003D12D6" w:rsidRPr="00B73768" w:rsidRDefault="08CCC162" w:rsidP="25468BEC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Unable to </w:t>
            </w:r>
            <w:proofErr w:type="gramStart"/>
            <w:r w:rsidRPr="25468BEC">
              <w:rPr>
                <w:sz w:val="22"/>
                <w:szCs w:val="22"/>
              </w:rPr>
              <w:t>report</w:t>
            </w:r>
            <w:proofErr w:type="gramEnd"/>
          </w:p>
          <w:p w14:paraId="7C787B23" w14:textId="693B098E" w:rsidR="003D12D6" w:rsidRPr="00B73768" w:rsidRDefault="003D12D6" w:rsidP="25468BEC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14:paraId="46FC63C8" w14:textId="6D92FE47" w:rsidR="003D12D6" w:rsidRPr="00B73768" w:rsidRDefault="08CCC162" w:rsidP="25468BEC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Unable to </w:t>
            </w:r>
            <w:proofErr w:type="gramStart"/>
            <w:r w:rsidRPr="25468BEC">
              <w:rPr>
                <w:sz w:val="22"/>
                <w:szCs w:val="22"/>
              </w:rPr>
              <w:t>report</w:t>
            </w:r>
            <w:proofErr w:type="gramEnd"/>
          </w:p>
          <w:p w14:paraId="3518F915" w14:textId="663740AB" w:rsidR="003D12D6" w:rsidRPr="00B73768" w:rsidRDefault="003D12D6" w:rsidP="25468BEC">
            <w:pPr>
              <w:rPr>
                <w:sz w:val="22"/>
                <w:szCs w:val="22"/>
              </w:rPr>
            </w:pPr>
          </w:p>
        </w:tc>
      </w:tr>
    </w:tbl>
    <w:p w14:paraId="78D38654" w14:textId="329F9A3C" w:rsidR="008174E0" w:rsidRDefault="008174E0">
      <w:pPr>
        <w:rPr>
          <w:sz w:val="22"/>
          <w:szCs w:val="22"/>
        </w:rPr>
      </w:pPr>
    </w:p>
    <w:p w14:paraId="7A95E3E2" w14:textId="77777777" w:rsidR="00F4158C" w:rsidRDefault="00F4158C">
      <w:pPr>
        <w:rPr>
          <w:sz w:val="22"/>
          <w:szCs w:val="22"/>
        </w:rPr>
      </w:pPr>
    </w:p>
    <w:p w14:paraId="3259E58A" w14:textId="77777777" w:rsidR="00F4158C" w:rsidRDefault="00F4158C">
      <w:pPr>
        <w:rPr>
          <w:sz w:val="22"/>
          <w:szCs w:val="22"/>
        </w:rPr>
      </w:pPr>
    </w:p>
    <w:p w14:paraId="302A2FFC" w14:textId="77777777" w:rsidR="00F4158C" w:rsidRDefault="00F4158C">
      <w:pPr>
        <w:rPr>
          <w:sz w:val="22"/>
          <w:szCs w:val="22"/>
        </w:rPr>
      </w:pPr>
    </w:p>
    <w:p w14:paraId="07706E33" w14:textId="77777777" w:rsidR="00F4158C" w:rsidRDefault="00F4158C">
      <w:pPr>
        <w:rPr>
          <w:sz w:val="22"/>
          <w:szCs w:val="22"/>
        </w:rPr>
      </w:pPr>
    </w:p>
    <w:p w14:paraId="61D4E455" w14:textId="77777777" w:rsidR="00F4158C" w:rsidRPr="00B73768" w:rsidRDefault="00F4158C">
      <w:pPr>
        <w:rPr>
          <w:sz w:val="22"/>
          <w:szCs w:val="22"/>
        </w:rPr>
      </w:pPr>
    </w:p>
    <w:p w14:paraId="7588FB13" w14:textId="74A7B537" w:rsidR="003D12D6" w:rsidRPr="00B73768" w:rsidRDefault="008174E0">
      <w:pPr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>Residential LD Care:</w:t>
      </w:r>
    </w:p>
    <w:p w14:paraId="3F00F39C" w14:textId="77777777" w:rsidR="008C31CB" w:rsidRPr="00B73768" w:rsidRDefault="008C31CB" w:rsidP="008C31C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73768">
        <w:rPr>
          <w:sz w:val="22"/>
          <w:szCs w:val="22"/>
        </w:rPr>
        <w:lastRenderedPageBreak/>
        <w:t xml:space="preserve">Please complete the following table with the information requested for the last </w:t>
      </w:r>
      <w:r>
        <w:rPr>
          <w:sz w:val="22"/>
          <w:szCs w:val="22"/>
        </w:rPr>
        <w:t>full week of April 2023</w:t>
      </w:r>
      <w:r w:rsidRPr="00B73768">
        <w:rPr>
          <w:sz w:val="22"/>
          <w:szCs w:val="22"/>
        </w:rPr>
        <w:t xml:space="preserve"> </w:t>
      </w:r>
    </w:p>
    <w:p w14:paraId="09FCF4FA" w14:textId="16D1666A" w:rsidR="008174E0" w:rsidRPr="00B73768" w:rsidRDefault="008174E0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5"/>
        <w:gridCol w:w="1461"/>
        <w:gridCol w:w="1498"/>
        <w:gridCol w:w="1481"/>
        <w:gridCol w:w="1494"/>
      </w:tblGrid>
      <w:tr w:rsidR="008174E0" w:rsidRPr="00B73768" w14:paraId="7A00CAFA" w14:textId="77777777" w:rsidTr="00F4158C">
        <w:trPr>
          <w:jc w:val="center"/>
        </w:trPr>
        <w:tc>
          <w:tcPr>
            <w:tcW w:w="1815" w:type="dxa"/>
          </w:tcPr>
          <w:p w14:paraId="5ABCC796" w14:textId="77777777" w:rsidR="008174E0" w:rsidRPr="00B73768" w:rsidRDefault="008174E0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461" w:type="dxa"/>
          </w:tcPr>
          <w:p w14:paraId="4D6D3BD3" w14:textId="5A9116EB" w:rsidR="008174E0" w:rsidRPr="00B73768" w:rsidRDefault="008174E0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Mean rate paid </w:t>
            </w:r>
          </w:p>
        </w:tc>
        <w:tc>
          <w:tcPr>
            <w:tcW w:w="1498" w:type="dxa"/>
          </w:tcPr>
          <w:p w14:paraId="729CE53E" w14:textId="0B2912BC" w:rsidR="008174E0" w:rsidRPr="00B73768" w:rsidRDefault="008174E0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Median rate paid</w:t>
            </w:r>
          </w:p>
        </w:tc>
        <w:tc>
          <w:tcPr>
            <w:tcW w:w="1481" w:type="dxa"/>
          </w:tcPr>
          <w:p w14:paraId="08136254" w14:textId="77777777" w:rsidR="008174E0" w:rsidRPr="00B73768" w:rsidRDefault="008174E0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Lowest rate paid</w:t>
            </w:r>
          </w:p>
        </w:tc>
        <w:tc>
          <w:tcPr>
            <w:tcW w:w="1494" w:type="dxa"/>
          </w:tcPr>
          <w:p w14:paraId="6AAFEC15" w14:textId="77777777" w:rsidR="008174E0" w:rsidRPr="00B73768" w:rsidRDefault="008174E0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Highest rate paid</w:t>
            </w:r>
          </w:p>
        </w:tc>
      </w:tr>
      <w:tr w:rsidR="008174E0" w:rsidRPr="00B73768" w14:paraId="03ECAC3E" w14:textId="77777777" w:rsidTr="00F4158C">
        <w:trPr>
          <w:jc w:val="center"/>
        </w:trPr>
        <w:tc>
          <w:tcPr>
            <w:tcW w:w="1815" w:type="dxa"/>
          </w:tcPr>
          <w:p w14:paraId="73B6BAB5" w14:textId="77777777" w:rsidR="008174E0" w:rsidRDefault="0080277D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P</w:t>
            </w:r>
            <w:r w:rsidR="008174E0" w:rsidRPr="00B73768">
              <w:rPr>
                <w:b/>
                <w:bCs/>
                <w:sz w:val="22"/>
                <w:szCs w:val="22"/>
              </w:rPr>
              <w:t xml:space="preserve">lacements </w:t>
            </w:r>
          </w:p>
          <w:p w14:paraId="0B77C180" w14:textId="4425A84F" w:rsidR="002447D4" w:rsidRPr="00B73768" w:rsidRDefault="002447D4" w:rsidP="00583C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19465ECA" w14:textId="05707131" w:rsidR="008174E0" w:rsidRPr="00B73768" w:rsidRDefault="0BF0040E" w:rsidP="00583C5A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£1,676</w:t>
            </w:r>
          </w:p>
        </w:tc>
        <w:tc>
          <w:tcPr>
            <w:tcW w:w="1498" w:type="dxa"/>
          </w:tcPr>
          <w:p w14:paraId="3BAF32F1" w14:textId="458F3CA9" w:rsidR="008174E0" w:rsidRPr="00B73768" w:rsidRDefault="0BF0040E" w:rsidP="00583C5A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£1,699</w:t>
            </w:r>
          </w:p>
        </w:tc>
        <w:tc>
          <w:tcPr>
            <w:tcW w:w="1481" w:type="dxa"/>
          </w:tcPr>
          <w:p w14:paraId="4B420CEF" w14:textId="7A98054A" w:rsidR="008174E0" w:rsidRPr="00B73768" w:rsidRDefault="68080EE7" w:rsidP="00583C5A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£327</w:t>
            </w:r>
          </w:p>
        </w:tc>
        <w:tc>
          <w:tcPr>
            <w:tcW w:w="1494" w:type="dxa"/>
          </w:tcPr>
          <w:p w14:paraId="3FF70E4E" w14:textId="7B8C5DF4" w:rsidR="008174E0" w:rsidRPr="00B73768" w:rsidRDefault="68080EE7" w:rsidP="00583C5A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£2,656</w:t>
            </w:r>
          </w:p>
        </w:tc>
      </w:tr>
      <w:tr w:rsidR="008F48C9" w:rsidRPr="00B73768" w14:paraId="3319BDCB" w14:textId="77777777" w:rsidTr="00F4158C">
        <w:trPr>
          <w:jc w:val="center"/>
        </w:trPr>
        <w:tc>
          <w:tcPr>
            <w:tcW w:w="1815" w:type="dxa"/>
          </w:tcPr>
          <w:p w14:paraId="0212FE2E" w14:textId="25D9FC6C" w:rsidR="008F48C9" w:rsidRPr="00B73768" w:rsidRDefault="008F48C9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Current total placements today</w:t>
            </w:r>
          </w:p>
        </w:tc>
        <w:tc>
          <w:tcPr>
            <w:tcW w:w="5934" w:type="dxa"/>
            <w:gridSpan w:val="4"/>
          </w:tcPr>
          <w:p w14:paraId="72FB708D" w14:textId="101963C0" w:rsidR="008F48C9" w:rsidRPr="00B73768" w:rsidRDefault="39AE5DE0" w:rsidP="00583C5A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86</w:t>
            </w:r>
          </w:p>
        </w:tc>
      </w:tr>
    </w:tbl>
    <w:p w14:paraId="5A47952F" w14:textId="3D3DF465" w:rsidR="0065562F" w:rsidRPr="00B73768" w:rsidRDefault="0065562F">
      <w:pPr>
        <w:rPr>
          <w:sz w:val="22"/>
          <w:szCs w:val="22"/>
        </w:rPr>
      </w:pPr>
    </w:p>
    <w:p w14:paraId="0CD5A58E" w14:textId="66E39DAB" w:rsidR="00A813A6" w:rsidRPr="00B73768" w:rsidRDefault="00A813A6">
      <w:pPr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>Nursing LD Care</w:t>
      </w:r>
    </w:p>
    <w:p w14:paraId="228E6B8F" w14:textId="77777777" w:rsidR="008C31CB" w:rsidRPr="00B73768" w:rsidRDefault="008C31CB" w:rsidP="008C31C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73768">
        <w:rPr>
          <w:sz w:val="22"/>
          <w:szCs w:val="22"/>
        </w:rPr>
        <w:t xml:space="preserve">Please complete the following table with the information requested for the last </w:t>
      </w:r>
      <w:r>
        <w:rPr>
          <w:sz w:val="22"/>
          <w:szCs w:val="22"/>
        </w:rPr>
        <w:t>full week of April 2023</w:t>
      </w:r>
      <w:r w:rsidRPr="00B73768">
        <w:rPr>
          <w:sz w:val="22"/>
          <w:szCs w:val="22"/>
        </w:rPr>
        <w:t xml:space="preserve"> </w:t>
      </w:r>
    </w:p>
    <w:p w14:paraId="0D25D8B1" w14:textId="77777777" w:rsidR="00A813A6" w:rsidRPr="00B73768" w:rsidRDefault="00A813A6" w:rsidP="00A813A6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5"/>
        <w:gridCol w:w="1461"/>
        <w:gridCol w:w="1498"/>
        <w:gridCol w:w="1481"/>
        <w:gridCol w:w="1494"/>
      </w:tblGrid>
      <w:tr w:rsidR="00A813A6" w:rsidRPr="00B73768" w14:paraId="04AA4B5C" w14:textId="77777777" w:rsidTr="00F4158C">
        <w:trPr>
          <w:jc w:val="center"/>
        </w:trPr>
        <w:tc>
          <w:tcPr>
            <w:tcW w:w="1815" w:type="dxa"/>
          </w:tcPr>
          <w:p w14:paraId="4E417EC7" w14:textId="77777777" w:rsidR="00A813A6" w:rsidRPr="00B73768" w:rsidRDefault="00A813A6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461" w:type="dxa"/>
          </w:tcPr>
          <w:p w14:paraId="41A979A0" w14:textId="77777777" w:rsidR="00A813A6" w:rsidRPr="00B73768" w:rsidRDefault="00A813A6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 xml:space="preserve">Mean rate paid </w:t>
            </w:r>
          </w:p>
        </w:tc>
        <w:tc>
          <w:tcPr>
            <w:tcW w:w="1498" w:type="dxa"/>
          </w:tcPr>
          <w:p w14:paraId="1DABC718" w14:textId="77777777" w:rsidR="00A813A6" w:rsidRPr="00B73768" w:rsidRDefault="00A813A6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Median rate paid</w:t>
            </w:r>
          </w:p>
        </w:tc>
        <w:tc>
          <w:tcPr>
            <w:tcW w:w="1481" w:type="dxa"/>
          </w:tcPr>
          <w:p w14:paraId="6201A0A2" w14:textId="77777777" w:rsidR="00A813A6" w:rsidRPr="00B73768" w:rsidRDefault="00A813A6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Lowest rate paid</w:t>
            </w:r>
          </w:p>
        </w:tc>
        <w:tc>
          <w:tcPr>
            <w:tcW w:w="1494" w:type="dxa"/>
          </w:tcPr>
          <w:p w14:paraId="737C5A8A" w14:textId="77777777" w:rsidR="00A813A6" w:rsidRPr="00B73768" w:rsidRDefault="00A813A6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Highest rate paid</w:t>
            </w:r>
          </w:p>
        </w:tc>
      </w:tr>
      <w:tr w:rsidR="00A813A6" w:rsidRPr="00B73768" w14:paraId="4D1E684D" w14:textId="77777777" w:rsidTr="00F4158C">
        <w:trPr>
          <w:jc w:val="center"/>
        </w:trPr>
        <w:tc>
          <w:tcPr>
            <w:tcW w:w="1815" w:type="dxa"/>
          </w:tcPr>
          <w:p w14:paraId="0373F873" w14:textId="77777777" w:rsidR="00A813A6" w:rsidRDefault="00A813A6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Placements</w:t>
            </w:r>
          </w:p>
          <w:p w14:paraId="1419B934" w14:textId="27F880DA" w:rsidR="002447D4" w:rsidRPr="00B73768" w:rsidRDefault="002447D4" w:rsidP="00583C5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1" w:type="dxa"/>
          </w:tcPr>
          <w:p w14:paraId="39E2BCE2" w14:textId="0B3DA329" w:rsidR="00A813A6" w:rsidRPr="00B73768" w:rsidRDefault="6729180F" w:rsidP="00583C5A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£988</w:t>
            </w:r>
          </w:p>
        </w:tc>
        <w:tc>
          <w:tcPr>
            <w:tcW w:w="1498" w:type="dxa"/>
          </w:tcPr>
          <w:p w14:paraId="4A74FE65" w14:textId="33F38B7C" w:rsidR="00A813A6" w:rsidRPr="00B73768" w:rsidRDefault="6729180F" w:rsidP="00583C5A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£1,000</w:t>
            </w:r>
          </w:p>
        </w:tc>
        <w:tc>
          <w:tcPr>
            <w:tcW w:w="1481" w:type="dxa"/>
          </w:tcPr>
          <w:p w14:paraId="05504FCC" w14:textId="3CFD74B5" w:rsidR="00A813A6" w:rsidRPr="00B73768" w:rsidRDefault="6729180F" w:rsidP="00583C5A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£932</w:t>
            </w:r>
          </w:p>
        </w:tc>
        <w:tc>
          <w:tcPr>
            <w:tcW w:w="1494" w:type="dxa"/>
          </w:tcPr>
          <w:p w14:paraId="7511F62F" w14:textId="4DC0B33F" w:rsidR="00A813A6" w:rsidRPr="00B73768" w:rsidRDefault="6729180F" w:rsidP="00583C5A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£1,021</w:t>
            </w:r>
          </w:p>
        </w:tc>
      </w:tr>
      <w:tr w:rsidR="00A813A6" w:rsidRPr="00B73768" w14:paraId="65368321" w14:textId="77777777" w:rsidTr="00F4158C">
        <w:trPr>
          <w:jc w:val="center"/>
        </w:trPr>
        <w:tc>
          <w:tcPr>
            <w:tcW w:w="1815" w:type="dxa"/>
          </w:tcPr>
          <w:p w14:paraId="22943C4C" w14:textId="77777777" w:rsidR="00A813A6" w:rsidRPr="00B73768" w:rsidRDefault="00A813A6" w:rsidP="00583C5A">
            <w:pPr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Current total placements today</w:t>
            </w:r>
          </w:p>
        </w:tc>
        <w:tc>
          <w:tcPr>
            <w:tcW w:w="5934" w:type="dxa"/>
            <w:gridSpan w:val="4"/>
          </w:tcPr>
          <w:p w14:paraId="2BD9FFC9" w14:textId="2681F116" w:rsidR="00A813A6" w:rsidRPr="00B73768" w:rsidRDefault="467B8AA8" w:rsidP="00583C5A">
            <w:pPr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4</w:t>
            </w:r>
          </w:p>
        </w:tc>
      </w:tr>
    </w:tbl>
    <w:p w14:paraId="142C07ED" w14:textId="77777777" w:rsidR="006542D6" w:rsidRPr="00B73768" w:rsidRDefault="006542D6" w:rsidP="00A813A6">
      <w:pPr>
        <w:rPr>
          <w:sz w:val="22"/>
          <w:szCs w:val="22"/>
        </w:rPr>
      </w:pPr>
    </w:p>
    <w:p w14:paraId="6E9C27DE" w14:textId="477219BE" w:rsidR="006542D6" w:rsidRPr="00B73768" w:rsidRDefault="006542D6" w:rsidP="00B014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73768">
        <w:rPr>
          <w:sz w:val="22"/>
          <w:szCs w:val="22"/>
        </w:rPr>
        <w:t xml:space="preserve">Please provide the annual fee uplift </w:t>
      </w:r>
      <w:r w:rsidR="00186F25" w:rsidRPr="00B73768">
        <w:rPr>
          <w:sz w:val="22"/>
          <w:szCs w:val="22"/>
        </w:rPr>
        <w:t xml:space="preserve">for the current financial period.  If you have paid a bespoke uplift to </w:t>
      </w:r>
      <w:r w:rsidR="008C31CB">
        <w:rPr>
          <w:sz w:val="22"/>
          <w:szCs w:val="22"/>
        </w:rPr>
        <w:t>different</w:t>
      </w:r>
      <w:r w:rsidR="00186F25" w:rsidRPr="00B73768">
        <w:rPr>
          <w:sz w:val="22"/>
          <w:szCs w:val="22"/>
        </w:rPr>
        <w:t xml:space="preserve"> </w:t>
      </w:r>
      <w:r w:rsidR="008C31CB">
        <w:rPr>
          <w:sz w:val="22"/>
          <w:szCs w:val="22"/>
        </w:rPr>
        <w:t xml:space="preserve">care </w:t>
      </w:r>
      <w:r w:rsidR="00186F25" w:rsidRPr="00B73768">
        <w:rPr>
          <w:sz w:val="22"/>
          <w:szCs w:val="22"/>
        </w:rPr>
        <w:t>provider</w:t>
      </w:r>
      <w:r w:rsidR="008C31CB">
        <w:rPr>
          <w:sz w:val="22"/>
          <w:szCs w:val="22"/>
        </w:rPr>
        <w:t>s or residents</w:t>
      </w:r>
      <w:r w:rsidR="00186F25" w:rsidRPr="00B73768">
        <w:rPr>
          <w:sz w:val="22"/>
          <w:szCs w:val="22"/>
        </w:rPr>
        <w:t>, please provider the average % uplift paid to providers in the period stated</w:t>
      </w:r>
      <w:r w:rsidRPr="00B73768">
        <w:rPr>
          <w:sz w:val="22"/>
          <w:szCs w:val="22"/>
        </w:rPr>
        <w:t>:</w:t>
      </w:r>
    </w:p>
    <w:p w14:paraId="551322C3" w14:textId="2BCF1834" w:rsidR="006542D6" w:rsidRPr="00B73768" w:rsidRDefault="006542D6" w:rsidP="00533C46">
      <w:pPr>
        <w:rPr>
          <w:sz w:val="22"/>
          <w:szCs w:val="22"/>
        </w:rPr>
      </w:pPr>
    </w:p>
    <w:p w14:paraId="42E05A68" w14:textId="39C205A9" w:rsidR="00533C46" w:rsidRPr="00B73768" w:rsidRDefault="00533C46" w:rsidP="00533C46">
      <w:pPr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>(Supported Living)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1771"/>
        <w:gridCol w:w="2018"/>
        <w:gridCol w:w="2017"/>
      </w:tblGrid>
      <w:tr w:rsidR="00533C46" w:rsidRPr="00B73768" w14:paraId="44D0AF3B" w14:textId="77777777" w:rsidTr="00F4158C">
        <w:trPr>
          <w:trHeight w:val="1110"/>
          <w:jc w:val="center"/>
        </w:trPr>
        <w:tc>
          <w:tcPr>
            <w:tcW w:w="1522" w:type="dxa"/>
          </w:tcPr>
          <w:p w14:paraId="58C51368" w14:textId="45856977" w:rsidR="00533C46" w:rsidRPr="00B73768" w:rsidRDefault="00533C46" w:rsidP="006542D6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771" w:type="dxa"/>
          </w:tcPr>
          <w:p w14:paraId="1B8669A8" w14:textId="1EA16C09" w:rsidR="00533C46" w:rsidRPr="00B73768" w:rsidRDefault="00533C46" w:rsidP="006542D6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Percentage uplift</w:t>
            </w:r>
          </w:p>
        </w:tc>
        <w:tc>
          <w:tcPr>
            <w:tcW w:w="2018" w:type="dxa"/>
          </w:tcPr>
          <w:p w14:paraId="0E900297" w14:textId="4C406530" w:rsidR="00533C46" w:rsidRPr="00F4158C" w:rsidRDefault="00533C46" w:rsidP="006542D6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F4158C">
              <w:rPr>
                <w:b/>
                <w:bCs/>
                <w:sz w:val="22"/>
                <w:szCs w:val="22"/>
              </w:rPr>
              <w:t>Number of Providers receiving this uplift</w:t>
            </w:r>
          </w:p>
        </w:tc>
        <w:tc>
          <w:tcPr>
            <w:tcW w:w="2017" w:type="dxa"/>
          </w:tcPr>
          <w:p w14:paraId="45C002F1" w14:textId="3FB92064" w:rsidR="00533C46" w:rsidRPr="00F4158C" w:rsidRDefault="00533C46" w:rsidP="006542D6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F4158C">
              <w:rPr>
                <w:b/>
                <w:bCs/>
                <w:sz w:val="22"/>
                <w:szCs w:val="22"/>
              </w:rPr>
              <w:t>Number of Individuals receiving this uplift</w:t>
            </w:r>
          </w:p>
        </w:tc>
      </w:tr>
      <w:tr w:rsidR="00533C46" w:rsidRPr="00B73768" w14:paraId="6FB65184" w14:textId="77777777" w:rsidTr="00F4158C">
        <w:trPr>
          <w:trHeight w:val="2022"/>
          <w:jc w:val="center"/>
        </w:trPr>
        <w:tc>
          <w:tcPr>
            <w:tcW w:w="1522" w:type="dxa"/>
          </w:tcPr>
          <w:p w14:paraId="14DF4C85" w14:textId="1A686877" w:rsidR="00533C46" w:rsidRPr="00B73768" w:rsidRDefault="00533C46" w:rsidP="006542D6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20</w:t>
            </w:r>
            <w:r w:rsidR="000860F8">
              <w:rPr>
                <w:sz w:val="22"/>
                <w:szCs w:val="22"/>
              </w:rPr>
              <w:t>2</w:t>
            </w:r>
            <w:r w:rsidR="00186F25" w:rsidRPr="00B73768">
              <w:rPr>
                <w:sz w:val="22"/>
                <w:szCs w:val="22"/>
              </w:rPr>
              <w:t>3</w:t>
            </w:r>
            <w:r w:rsidR="000860F8">
              <w:rPr>
                <w:sz w:val="22"/>
                <w:szCs w:val="22"/>
              </w:rPr>
              <w:t>-24</w:t>
            </w:r>
          </w:p>
        </w:tc>
        <w:tc>
          <w:tcPr>
            <w:tcW w:w="1771" w:type="dxa"/>
          </w:tcPr>
          <w:p w14:paraId="558734E0" w14:textId="706483B8" w:rsidR="00533C46" w:rsidRPr="00B73768" w:rsidRDefault="25CDFD41" w:rsidP="006542D6">
            <w:pPr>
              <w:pStyle w:val="ListParagraph"/>
              <w:ind w:left="0"/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7% with caps</w:t>
            </w:r>
          </w:p>
        </w:tc>
        <w:tc>
          <w:tcPr>
            <w:tcW w:w="2018" w:type="dxa"/>
          </w:tcPr>
          <w:p w14:paraId="3F0455CF" w14:textId="718DFC20" w:rsidR="00533C46" w:rsidRPr="00B73768" w:rsidRDefault="0254A250" w:rsidP="006542D6">
            <w:pPr>
              <w:pStyle w:val="ListParagraph"/>
              <w:ind w:left="0"/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38</w:t>
            </w:r>
            <w:r w:rsidR="7B55BB5B" w:rsidRPr="25468BEC">
              <w:rPr>
                <w:sz w:val="22"/>
                <w:szCs w:val="22"/>
              </w:rPr>
              <w:t xml:space="preserve"> providers received full 7%</w:t>
            </w:r>
            <w:r w:rsidR="0FF3462C" w:rsidRPr="25468BEC">
              <w:rPr>
                <w:sz w:val="22"/>
                <w:szCs w:val="22"/>
              </w:rPr>
              <w:t>,</w:t>
            </w:r>
            <w:r w:rsidR="7B55BB5B" w:rsidRPr="25468BEC">
              <w:rPr>
                <w:sz w:val="22"/>
                <w:szCs w:val="22"/>
              </w:rPr>
              <w:t xml:space="preserve"> </w:t>
            </w:r>
            <w:r w:rsidR="50E48232" w:rsidRPr="25468BEC">
              <w:rPr>
                <w:sz w:val="22"/>
                <w:szCs w:val="22"/>
              </w:rPr>
              <w:t>1 provider received a partial uplift</w:t>
            </w:r>
            <w:r w:rsidR="41F408C2" w:rsidRPr="25468BEC">
              <w:rPr>
                <w:sz w:val="22"/>
                <w:szCs w:val="22"/>
              </w:rPr>
              <w:t xml:space="preserve"> of 4.5%</w:t>
            </w:r>
            <w:r w:rsidR="50E48232" w:rsidRPr="25468BEC">
              <w:rPr>
                <w:sz w:val="22"/>
                <w:szCs w:val="22"/>
              </w:rPr>
              <w:t xml:space="preserve"> due to caps.</w:t>
            </w:r>
          </w:p>
        </w:tc>
        <w:tc>
          <w:tcPr>
            <w:tcW w:w="2017" w:type="dxa"/>
          </w:tcPr>
          <w:p w14:paraId="245CB746" w14:textId="5BF2C399" w:rsidR="00533C46" w:rsidRPr="00B73768" w:rsidRDefault="680DAB4C" w:rsidP="006542D6">
            <w:pPr>
              <w:pStyle w:val="ListParagraph"/>
              <w:ind w:left="0"/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234</w:t>
            </w:r>
            <w:r w:rsidR="7B55BB5B" w:rsidRPr="25468BEC">
              <w:rPr>
                <w:sz w:val="22"/>
                <w:szCs w:val="22"/>
              </w:rPr>
              <w:t xml:space="preserve"> </w:t>
            </w:r>
            <w:r w:rsidR="1670F00B" w:rsidRPr="25468BEC">
              <w:rPr>
                <w:sz w:val="22"/>
                <w:szCs w:val="22"/>
              </w:rPr>
              <w:t xml:space="preserve">people </w:t>
            </w:r>
            <w:r w:rsidR="7B55BB5B" w:rsidRPr="25468BEC">
              <w:rPr>
                <w:sz w:val="22"/>
                <w:szCs w:val="22"/>
              </w:rPr>
              <w:t>had packages fully uplifted</w:t>
            </w:r>
            <w:r w:rsidR="2FCF5C7F" w:rsidRPr="25468BEC">
              <w:rPr>
                <w:sz w:val="22"/>
                <w:szCs w:val="22"/>
              </w:rPr>
              <w:t xml:space="preserve"> by 7%</w:t>
            </w:r>
            <w:r w:rsidR="7B55BB5B" w:rsidRPr="25468BEC">
              <w:rPr>
                <w:sz w:val="22"/>
                <w:szCs w:val="22"/>
              </w:rPr>
              <w:t xml:space="preserve">, </w:t>
            </w:r>
            <w:r w:rsidR="03EFAE05" w:rsidRPr="25468BEC">
              <w:rPr>
                <w:sz w:val="22"/>
                <w:szCs w:val="22"/>
              </w:rPr>
              <w:t>6</w:t>
            </w:r>
            <w:r w:rsidR="3036F4CB" w:rsidRPr="25468BEC">
              <w:rPr>
                <w:sz w:val="22"/>
                <w:szCs w:val="22"/>
              </w:rPr>
              <w:t xml:space="preserve"> </w:t>
            </w:r>
            <w:r w:rsidR="5CA710F3" w:rsidRPr="25468BEC">
              <w:rPr>
                <w:sz w:val="22"/>
                <w:szCs w:val="22"/>
              </w:rPr>
              <w:t xml:space="preserve">people </w:t>
            </w:r>
            <w:r w:rsidR="3036F4CB" w:rsidRPr="25468BEC">
              <w:rPr>
                <w:sz w:val="22"/>
                <w:szCs w:val="22"/>
              </w:rPr>
              <w:t>had packages partially uplifted</w:t>
            </w:r>
            <w:r w:rsidR="6EEA90CF" w:rsidRPr="25468BEC">
              <w:rPr>
                <w:sz w:val="22"/>
                <w:szCs w:val="22"/>
              </w:rPr>
              <w:t xml:space="preserve"> to an average of 4.5%</w:t>
            </w:r>
            <w:r w:rsidR="3036F4CB" w:rsidRPr="25468BEC">
              <w:rPr>
                <w:sz w:val="22"/>
                <w:szCs w:val="22"/>
              </w:rPr>
              <w:t>.</w:t>
            </w:r>
          </w:p>
        </w:tc>
      </w:tr>
    </w:tbl>
    <w:p w14:paraId="18B4399E" w14:textId="427A604B" w:rsidR="006542D6" w:rsidRPr="00B73768" w:rsidRDefault="006542D6" w:rsidP="006542D6">
      <w:pPr>
        <w:pStyle w:val="ListParagraph"/>
        <w:ind w:left="0"/>
        <w:rPr>
          <w:sz w:val="22"/>
          <w:szCs w:val="22"/>
        </w:rPr>
      </w:pPr>
    </w:p>
    <w:p w14:paraId="314C975F" w14:textId="74B81EC8" w:rsidR="00533C46" w:rsidRPr="00B73768" w:rsidRDefault="00533C46" w:rsidP="00533C46">
      <w:pPr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t>(Residential Care)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695"/>
        <w:gridCol w:w="1932"/>
        <w:gridCol w:w="1931"/>
      </w:tblGrid>
      <w:tr w:rsidR="00186F25" w:rsidRPr="00B73768" w14:paraId="7D77959F" w14:textId="77777777" w:rsidTr="00F4158C">
        <w:trPr>
          <w:trHeight w:val="1134"/>
          <w:jc w:val="center"/>
        </w:trPr>
        <w:tc>
          <w:tcPr>
            <w:tcW w:w="1458" w:type="dxa"/>
          </w:tcPr>
          <w:p w14:paraId="59A4C447" w14:textId="77777777" w:rsidR="00186F25" w:rsidRPr="00B73768" w:rsidRDefault="00186F25" w:rsidP="00583C5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695" w:type="dxa"/>
          </w:tcPr>
          <w:p w14:paraId="210ABE26" w14:textId="77777777" w:rsidR="00186F25" w:rsidRPr="00F4158C" w:rsidRDefault="00186F25" w:rsidP="00583C5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F4158C">
              <w:rPr>
                <w:b/>
                <w:bCs/>
                <w:sz w:val="22"/>
                <w:szCs w:val="22"/>
              </w:rPr>
              <w:t>Percentage uplift</w:t>
            </w:r>
          </w:p>
        </w:tc>
        <w:tc>
          <w:tcPr>
            <w:tcW w:w="1932" w:type="dxa"/>
          </w:tcPr>
          <w:p w14:paraId="342D6FED" w14:textId="77777777" w:rsidR="00186F25" w:rsidRPr="00F4158C" w:rsidRDefault="00186F25" w:rsidP="00583C5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F4158C">
              <w:rPr>
                <w:b/>
                <w:bCs/>
                <w:sz w:val="22"/>
                <w:szCs w:val="22"/>
              </w:rPr>
              <w:t>Number of Providers receiving this uplift</w:t>
            </w:r>
          </w:p>
        </w:tc>
        <w:tc>
          <w:tcPr>
            <w:tcW w:w="1931" w:type="dxa"/>
          </w:tcPr>
          <w:p w14:paraId="4E2BB2CF" w14:textId="77777777" w:rsidR="00186F25" w:rsidRPr="00F4158C" w:rsidRDefault="00186F25" w:rsidP="00583C5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F4158C">
              <w:rPr>
                <w:b/>
                <w:bCs/>
                <w:sz w:val="22"/>
                <w:szCs w:val="22"/>
              </w:rPr>
              <w:t>Number of Individuals receiving this uplift</w:t>
            </w:r>
          </w:p>
        </w:tc>
      </w:tr>
      <w:tr w:rsidR="00186F25" w:rsidRPr="00B73768" w14:paraId="74701DD6" w14:textId="77777777" w:rsidTr="00F4158C">
        <w:trPr>
          <w:trHeight w:val="1991"/>
          <w:jc w:val="center"/>
        </w:trPr>
        <w:tc>
          <w:tcPr>
            <w:tcW w:w="1458" w:type="dxa"/>
          </w:tcPr>
          <w:p w14:paraId="6FB40093" w14:textId="00B334AC" w:rsidR="00186F25" w:rsidRPr="00B73768" w:rsidRDefault="000860F8" w:rsidP="00583C5A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B7376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-24</w:t>
            </w:r>
          </w:p>
        </w:tc>
        <w:tc>
          <w:tcPr>
            <w:tcW w:w="1695" w:type="dxa"/>
          </w:tcPr>
          <w:p w14:paraId="67870581" w14:textId="73B7DA30" w:rsidR="00186F25" w:rsidRPr="00B73768" w:rsidRDefault="51C35168" w:rsidP="00583C5A">
            <w:pPr>
              <w:pStyle w:val="ListParagraph"/>
              <w:ind w:left="0"/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7% with caps</w:t>
            </w:r>
          </w:p>
        </w:tc>
        <w:tc>
          <w:tcPr>
            <w:tcW w:w="1932" w:type="dxa"/>
          </w:tcPr>
          <w:p w14:paraId="41EB1AAD" w14:textId="70FA382C" w:rsidR="00186F25" w:rsidRPr="00B73768" w:rsidRDefault="126DB8BC" w:rsidP="00583C5A">
            <w:pPr>
              <w:pStyle w:val="ListParagraph"/>
              <w:ind w:left="0"/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40 providers received full 7%</w:t>
            </w:r>
            <w:r w:rsidR="72EB64CF" w:rsidRPr="25468BEC">
              <w:rPr>
                <w:sz w:val="22"/>
                <w:szCs w:val="22"/>
              </w:rPr>
              <w:t>,</w:t>
            </w:r>
            <w:r w:rsidR="5B5AA369" w:rsidRPr="25468BEC">
              <w:rPr>
                <w:sz w:val="22"/>
                <w:szCs w:val="22"/>
              </w:rPr>
              <w:t xml:space="preserve"> 3 providers received a partial uplift averaging </w:t>
            </w:r>
            <w:r w:rsidR="2B7F73F7" w:rsidRPr="25468BEC">
              <w:rPr>
                <w:sz w:val="22"/>
                <w:szCs w:val="22"/>
              </w:rPr>
              <w:t>2</w:t>
            </w:r>
            <w:r w:rsidR="5B5AA369" w:rsidRPr="25468BEC">
              <w:rPr>
                <w:sz w:val="22"/>
                <w:szCs w:val="22"/>
              </w:rPr>
              <w:t xml:space="preserve">% due to caps. </w:t>
            </w:r>
          </w:p>
        </w:tc>
        <w:tc>
          <w:tcPr>
            <w:tcW w:w="1931" w:type="dxa"/>
          </w:tcPr>
          <w:p w14:paraId="736B3F81" w14:textId="4C210CE3" w:rsidR="00186F25" w:rsidRPr="00B73768" w:rsidRDefault="1659DC90" w:rsidP="00583C5A">
            <w:pPr>
              <w:pStyle w:val="ListParagraph"/>
              <w:ind w:left="0"/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 xml:space="preserve">74 people had packages fully uplifted by 7%, </w:t>
            </w:r>
            <w:r w:rsidR="1398F237" w:rsidRPr="25468BEC">
              <w:rPr>
                <w:sz w:val="22"/>
                <w:szCs w:val="22"/>
              </w:rPr>
              <w:t xml:space="preserve">5 people had packages uplifted by an average of </w:t>
            </w:r>
            <w:r w:rsidR="2A3BACD5" w:rsidRPr="25468BEC">
              <w:rPr>
                <w:sz w:val="22"/>
                <w:szCs w:val="22"/>
              </w:rPr>
              <w:t>2%</w:t>
            </w:r>
            <w:r w:rsidR="1398F237" w:rsidRPr="25468BEC">
              <w:rPr>
                <w:sz w:val="22"/>
                <w:szCs w:val="22"/>
              </w:rPr>
              <w:t xml:space="preserve"> due to caps.</w:t>
            </w:r>
          </w:p>
        </w:tc>
      </w:tr>
    </w:tbl>
    <w:p w14:paraId="6BCCF7D5" w14:textId="5313E1C8" w:rsidR="00533C46" w:rsidRPr="00B73768" w:rsidRDefault="00533C46" w:rsidP="006542D6">
      <w:pPr>
        <w:pStyle w:val="ListParagraph"/>
        <w:ind w:left="0"/>
        <w:rPr>
          <w:sz w:val="22"/>
          <w:szCs w:val="22"/>
        </w:rPr>
      </w:pPr>
    </w:p>
    <w:p w14:paraId="4B8105AA" w14:textId="77777777" w:rsidR="00F4158C" w:rsidRDefault="00F4158C" w:rsidP="00BE0962">
      <w:pPr>
        <w:rPr>
          <w:b/>
          <w:bCs/>
          <w:sz w:val="22"/>
          <w:szCs w:val="22"/>
        </w:rPr>
      </w:pPr>
    </w:p>
    <w:p w14:paraId="1E86CACC" w14:textId="431D0621" w:rsidR="00BE0962" w:rsidRPr="00B73768" w:rsidRDefault="00BE0962" w:rsidP="00BE0962">
      <w:pPr>
        <w:rPr>
          <w:b/>
          <w:bCs/>
          <w:sz w:val="22"/>
          <w:szCs w:val="22"/>
        </w:rPr>
      </w:pPr>
      <w:r w:rsidRPr="00B73768">
        <w:rPr>
          <w:b/>
          <w:bCs/>
          <w:sz w:val="22"/>
          <w:szCs w:val="22"/>
        </w:rPr>
        <w:lastRenderedPageBreak/>
        <w:t>(</w:t>
      </w:r>
      <w:r w:rsidR="008462E0" w:rsidRPr="00B73768">
        <w:rPr>
          <w:b/>
          <w:bCs/>
          <w:sz w:val="22"/>
          <w:szCs w:val="22"/>
        </w:rPr>
        <w:t xml:space="preserve">Residential Care with </w:t>
      </w:r>
      <w:r w:rsidRPr="00B73768">
        <w:rPr>
          <w:b/>
          <w:bCs/>
          <w:sz w:val="22"/>
          <w:szCs w:val="22"/>
        </w:rPr>
        <w:t>Nursing)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1337"/>
        <w:gridCol w:w="1524"/>
        <w:gridCol w:w="1523"/>
      </w:tblGrid>
      <w:tr w:rsidR="00186F25" w:rsidRPr="00B73768" w14:paraId="0D181287" w14:textId="77777777" w:rsidTr="25468BEC">
        <w:tc>
          <w:tcPr>
            <w:tcW w:w="1150" w:type="dxa"/>
          </w:tcPr>
          <w:p w14:paraId="0C35A331" w14:textId="77777777" w:rsidR="00186F25" w:rsidRPr="00B73768" w:rsidRDefault="00186F25" w:rsidP="00583C5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B73768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337" w:type="dxa"/>
          </w:tcPr>
          <w:p w14:paraId="00C23970" w14:textId="77777777" w:rsidR="00186F25" w:rsidRPr="00F4158C" w:rsidRDefault="00186F25" w:rsidP="00583C5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F4158C">
              <w:rPr>
                <w:b/>
                <w:bCs/>
                <w:sz w:val="22"/>
                <w:szCs w:val="22"/>
              </w:rPr>
              <w:t>Percentage uplift</w:t>
            </w:r>
          </w:p>
        </w:tc>
        <w:tc>
          <w:tcPr>
            <w:tcW w:w="1524" w:type="dxa"/>
          </w:tcPr>
          <w:p w14:paraId="36223EBA" w14:textId="77777777" w:rsidR="00186F25" w:rsidRPr="00F4158C" w:rsidRDefault="00186F25" w:rsidP="00583C5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F4158C">
              <w:rPr>
                <w:b/>
                <w:bCs/>
                <w:sz w:val="22"/>
                <w:szCs w:val="22"/>
              </w:rPr>
              <w:t>Number of Providers receiving this uplift</w:t>
            </w:r>
          </w:p>
        </w:tc>
        <w:tc>
          <w:tcPr>
            <w:tcW w:w="1523" w:type="dxa"/>
          </w:tcPr>
          <w:p w14:paraId="5ACD3286" w14:textId="77777777" w:rsidR="00186F25" w:rsidRPr="00F4158C" w:rsidRDefault="00186F25" w:rsidP="00583C5A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00F4158C">
              <w:rPr>
                <w:b/>
                <w:bCs/>
                <w:sz w:val="22"/>
                <w:szCs w:val="22"/>
              </w:rPr>
              <w:t>Number of Individuals receiving this uplift</w:t>
            </w:r>
          </w:p>
        </w:tc>
      </w:tr>
      <w:tr w:rsidR="00186F25" w:rsidRPr="00B73768" w14:paraId="6C63D582" w14:textId="77777777" w:rsidTr="25468BEC">
        <w:tc>
          <w:tcPr>
            <w:tcW w:w="1150" w:type="dxa"/>
          </w:tcPr>
          <w:p w14:paraId="6F8B8255" w14:textId="51EF126C" w:rsidR="00186F25" w:rsidRPr="00B73768" w:rsidRDefault="000860F8" w:rsidP="00583C5A">
            <w:pPr>
              <w:pStyle w:val="ListParagraph"/>
              <w:ind w:left="0"/>
              <w:rPr>
                <w:sz w:val="22"/>
                <w:szCs w:val="22"/>
              </w:rPr>
            </w:pPr>
            <w:r w:rsidRPr="00B7376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B7376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-24</w:t>
            </w:r>
          </w:p>
        </w:tc>
        <w:tc>
          <w:tcPr>
            <w:tcW w:w="1337" w:type="dxa"/>
          </w:tcPr>
          <w:p w14:paraId="5613E70C" w14:textId="1DCA45E7" w:rsidR="00186F25" w:rsidRPr="00B73768" w:rsidRDefault="1636FA27" w:rsidP="00583C5A">
            <w:pPr>
              <w:pStyle w:val="ListParagraph"/>
              <w:ind w:left="0"/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7% with caps</w:t>
            </w:r>
          </w:p>
        </w:tc>
        <w:tc>
          <w:tcPr>
            <w:tcW w:w="1524" w:type="dxa"/>
          </w:tcPr>
          <w:p w14:paraId="54938E0D" w14:textId="35276C98" w:rsidR="00186F25" w:rsidRPr="00B73768" w:rsidRDefault="35397A6A" w:rsidP="00583C5A">
            <w:pPr>
              <w:pStyle w:val="ListParagraph"/>
              <w:ind w:left="0"/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1 provider received full 7%</w:t>
            </w:r>
            <w:r w:rsidR="45C66AFA" w:rsidRPr="25468BEC">
              <w:rPr>
                <w:sz w:val="22"/>
                <w:szCs w:val="22"/>
              </w:rPr>
              <w:t>, 2 providers received a partial uplift averaging 1.8% due to caps</w:t>
            </w:r>
          </w:p>
        </w:tc>
        <w:tc>
          <w:tcPr>
            <w:tcW w:w="1523" w:type="dxa"/>
          </w:tcPr>
          <w:p w14:paraId="00937F98" w14:textId="6A894E03" w:rsidR="00186F25" w:rsidRPr="00B73768" w:rsidRDefault="45C66AFA" w:rsidP="25468BEC">
            <w:pPr>
              <w:pStyle w:val="ListParagraph"/>
              <w:ind w:left="0"/>
              <w:rPr>
                <w:sz w:val="22"/>
                <w:szCs w:val="22"/>
              </w:rPr>
            </w:pPr>
            <w:r w:rsidRPr="25468BEC">
              <w:rPr>
                <w:sz w:val="22"/>
                <w:szCs w:val="22"/>
              </w:rPr>
              <w:t>1 person had package fully uplifted by 7%, 2 people had packages uplifted by an average of 1.8% due to caps.</w:t>
            </w:r>
          </w:p>
          <w:p w14:paraId="3BBD68A2" w14:textId="4FF36E39" w:rsidR="00186F25" w:rsidRPr="00B73768" w:rsidRDefault="00186F25" w:rsidP="00583C5A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3CC9A334" w14:textId="639F13CF" w:rsidR="00BE0962" w:rsidRDefault="00BE0962" w:rsidP="006542D6">
      <w:pPr>
        <w:pStyle w:val="ListParagraph"/>
        <w:ind w:left="0"/>
        <w:rPr>
          <w:sz w:val="22"/>
          <w:szCs w:val="22"/>
        </w:rPr>
      </w:pPr>
    </w:p>
    <w:p w14:paraId="03FEC5FD" w14:textId="77777777" w:rsidR="008D74D6" w:rsidRPr="00B73768" w:rsidRDefault="008D74D6" w:rsidP="006542D6">
      <w:pPr>
        <w:pStyle w:val="ListParagraph"/>
        <w:ind w:left="0"/>
        <w:rPr>
          <w:sz w:val="22"/>
          <w:szCs w:val="22"/>
        </w:rPr>
      </w:pPr>
    </w:p>
    <w:p w14:paraId="18BBA00E" w14:textId="5866A977" w:rsidR="00A813A6" w:rsidRPr="00B73768" w:rsidRDefault="008C31CB" w:rsidP="00A813A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18592EF">
        <w:rPr>
          <w:sz w:val="22"/>
          <w:szCs w:val="22"/>
        </w:rPr>
        <w:t>For the period 1</w:t>
      </w:r>
      <w:r w:rsidRPr="218592EF">
        <w:rPr>
          <w:sz w:val="22"/>
          <w:szCs w:val="22"/>
          <w:vertAlign w:val="superscript"/>
        </w:rPr>
        <w:t>st</w:t>
      </w:r>
      <w:r w:rsidRPr="218592EF">
        <w:rPr>
          <w:sz w:val="22"/>
          <w:szCs w:val="22"/>
        </w:rPr>
        <w:t xml:space="preserve"> April 2022 to 31</w:t>
      </w:r>
      <w:r w:rsidRPr="218592EF">
        <w:rPr>
          <w:sz w:val="22"/>
          <w:szCs w:val="22"/>
          <w:vertAlign w:val="superscript"/>
        </w:rPr>
        <w:t>st</w:t>
      </w:r>
      <w:r w:rsidRPr="218592EF">
        <w:rPr>
          <w:sz w:val="22"/>
          <w:szCs w:val="22"/>
        </w:rPr>
        <w:t xml:space="preserve"> March 2023, p</w:t>
      </w:r>
      <w:r w:rsidR="00A813A6" w:rsidRPr="218592EF">
        <w:rPr>
          <w:sz w:val="22"/>
          <w:szCs w:val="22"/>
        </w:rPr>
        <w:t>lease provide the number of</w:t>
      </w:r>
      <w:r w:rsidRPr="218592EF">
        <w:rPr>
          <w:sz w:val="22"/>
          <w:szCs w:val="22"/>
        </w:rPr>
        <w:t xml:space="preserve"> </w:t>
      </w:r>
      <w:r w:rsidRPr="218592EF">
        <w:rPr>
          <w:b/>
          <w:bCs/>
          <w:sz w:val="22"/>
          <w:szCs w:val="22"/>
          <w:u w:val="single"/>
        </w:rPr>
        <w:t>individual residents</w:t>
      </w:r>
      <w:r w:rsidRPr="218592EF">
        <w:rPr>
          <w:sz w:val="22"/>
          <w:szCs w:val="22"/>
        </w:rPr>
        <w:t>, where their</w:t>
      </w:r>
      <w:r w:rsidR="00A813A6" w:rsidRPr="218592EF">
        <w:rPr>
          <w:sz w:val="22"/>
          <w:szCs w:val="22"/>
        </w:rPr>
        <w:t xml:space="preserve"> contracts for the provision of LD services for both residential care </w:t>
      </w:r>
      <w:r w:rsidRPr="218592EF">
        <w:rPr>
          <w:sz w:val="22"/>
          <w:szCs w:val="22"/>
        </w:rPr>
        <w:t>or</w:t>
      </w:r>
      <w:r w:rsidR="00A813A6" w:rsidRPr="218592EF">
        <w:rPr>
          <w:sz w:val="22"/>
          <w:szCs w:val="22"/>
        </w:rPr>
        <w:t xml:space="preserve"> supported living </w:t>
      </w:r>
      <w:r w:rsidRPr="218592EF">
        <w:rPr>
          <w:sz w:val="22"/>
          <w:szCs w:val="22"/>
        </w:rPr>
        <w:t>were either terminated by the care provider, handed back by the care provider, or were renegotiated due to the threat or notice of termination/handing back was made by the care provider.  You should provide the number of residents this applies to and the number of care providers.</w:t>
      </w:r>
    </w:p>
    <w:p w14:paraId="049E60CE" w14:textId="13BD78FA" w:rsidR="218592EF" w:rsidRDefault="218592EF" w:rsidP="3482134B">
      <w:pPr>
        <w:rPr>
          <w:sz w:val="22"/>
          <w:szCs w:val="22"/>
        </w:rPr>
      </w:pPr>
    </w:p>
    <w:p w14:paraId="387D231F" w14:textId="646DCA09" w:rsidR="7EA2EB8C" w:rsidRDefault="7EA2EB8C" w:rsidP="3482134B">
      <w:pPr>
        <w:rPr>
          <w:sz w:val="22"/>
          <w:szCs w:val="22"/>
        </w:rPr>
      </w:pPr>
      <w:r w:rsidRPr="3482134B">
        <w:rPr>
          <w:sz w:val="22"/>
          <w:szCs w:val="22"/>
        </w:rPr>
        <w:t>2 providers / 7 people.</w:t>
      </w:r>
    </w:p>
    <w:p w14:paraId="061DDEB9" w14:textId="00B6CCA6" w:rsidR="511E5D99" w:rsidRDefault="511E5D99" w:rsidP="3482134B">
      <w:pPr>
        <w:rPr>
          <w:rFonts w:ascii="Calibri" w:eastAsia="Calibri" w:hAnsi="Calibri" w:cs="Calibri"/>
          <w:sz w:val="22"/>
          <w:szCs w:val="22"/>
        </w:rPr>
      </w:pPr>
      <w:r w:rsidRPr="3482134B">
        <w:rPr>
          <w:sz w:val="22"/>
          <w:szCs w:val="22"/>
        </w:rPr>
        <w:t>O</w:t>
      </w:r>
      <w:r w:rsidR="0CA2D84F" w:rsidRPr="3482134B">
        <w:rPr>
          <w:sz w:val="22"/>
          <w:szCs w:val="22"/>
        </w:rPr>
        <w:t xml:space="preserve">ur understanding of this question is that it should </w:t>
      </w:r>
      <w:r w:rsidR="163758F3" w:rsidRPr="3482134B">
        <w:rPr>
          <w:sz w:val="22"/>
          <w:szCs w:val="22"/>
        </w:rPr>
        <w:t>include all hand backs</w:t>
      </w:r>
      <w:r w:rsidR="411D25A0" w:rsidRPr="3482134B">
        <w:rPr>
          <w:sz w:val="22"/>
          <w:szCs w:val="22"/>
        </w:rPr>
        <w:t xml:space="preserve">. </w:t>
      </w:r>
      <w:r w:rsidR="5F450E0C" w:rsidRPr="3482134B">
        <w:rPr>
          <w:sz w:val="22"/>
          <w:szCs w:val="22"/>
        </w:rPr>
        <w:t>To confirm,</w:t>
      </w:r>
      <w:r w:rsidR="163758F3" w:rsidRPr="3482134B">
        <w:rPr>
          <w:sz w:val="22"/>
          <w:szCs w:val="22"/>
        </w:rPr>
        <w:t xml:space="preserve"> </w:t>
      </w:r>
      <w:r w:rsidR="7EA2EB8C" w:rsidRPr="3482134B">
        <w:rPr>
          <w:sz w:val="22"/>
          <w:szCs w:val="22"/>
        </w:rPr>
        <w:t>the main reason</w:t>
      </w:r>
      <w:r w:rsidR="72DA9EAA" w:rsidRPr="3482134B">
        <w:rPr>
          <w:sz w:val="22"/>
          <w:szCs w:val="22"/>
        </w:rPr>
        <w:t>s</w:t>
      </w:r>
      <w:r w:rsidR="7EA2EB8C" w:rsidRPr="3482134B">
        <w:rPr>
          <w:sz w:val="22"/>
          <w:szCs w:val="22"/>
        </w:rPr>
        <w:t xml:space="preserve"> for </w:t>
      </w:r>
      <w:r w:rsidR="46BF3300" w:rsidRPr="3482134B">
        <w:rPr>
          <w:sz w:val="22"/>
          <w:szCs w:val="22"/>
        </w:rPr>
        <w:t xml:space="preserve">these would typically be </w:t>
      </w:r>
      <w:r w:rsidR="7EA2EB8C" w:rsidRPr="3482134B">
        <w:rPr>
          <w:rFonts w:ascii="Calibri" w:eastAsia="Calibri" w:hAnsi="Calibri" w:cs="Calibri"/>
          <w:sz w:val="22"/>
          <w:szCs w:val="22"/>
        </w:rPr>
        <w:t>placement breakdowns</w:t>
      </w:r>
      <w:r w:rsidR="25CD7442" w:rsidRPr="3482134B">
        <w:rPr>
          <w:rFonts w:ascii="Calibri" w:eastAsia="Calibri" w:hAnsi="Calibri" w:cs="Calibri"/>
          <w:sz w:val="22"/>
          <w:szCs w:val="22"/>
        </w:rPr>
        <w:t xml:space="preserve"> due to individual circumstances</w:t>
      </w:r>
      <w:r w:rsidR="274B46AD" w:rsidRPr="3482134B">
        <w:rPr>
          <w:rFonts w:ascii="Calibri" w:eastAsia="Calibri" w:hAnsi="Calibri" w:cs="Calibri"/>
          <w:sz w:val="22"/>
          <w:szCs w:val="22"/>
        </w:rPr>
        <w:t xml:space="preserve">, </w:t>
      </w:r>
      <w:r w:rsidR="71068E2C" w:rsidRPr="3482134B">
        <w:rPr>
          <w:rFonts w:ascii="Calibri" w:eastAsia="Calibri" w:hAnsi="Calibri" w:cs="Calibri"/>
          <w:sz w:val="22"/>
          <w:szCs w:val="22"/>
        </w:rPr>
        <w:t>provider failure</w:t>
      </w:r>
      <w:r w:rsidR="4F59EBB9" w:rsidRPr="3482134B">
        <w:rPr>
          <w:rFonts w:ascii="Calibri" w:eastAsia="Calibri" w:hAnsi="Calibri" w:cs="Calibri"/>
          <w:sz w:val="22"/>
          <w:szCs w:val="22"/>
        </w:rPr>
        <w:t>,</w:t>
      </w:r>
      <w:r w:rsidR="71068E2C" w:rsidRPr="3482134B">
        <w:rPr>
          <w:rFonts w:ascii="Calibri" w:eastAsia="Calibri" w:hAnsi="Calibri" w:cs="Calibri"/>
          <w:sz w:val="22"/>
          <w:szCs w:val="22"/>
        </w:rPr>
        <w:t xml:space="preserve"> or a decision taken by the provider to cease operati</w:t>
      </w:r>
      <w:r w:rsidR="63720D58" w:rsidRPr="3482134B">
        <w:rPr>
          <w:rFonts w:ascii="Calibri" w:eastAsia="Calibri" w:hAnsi="Calibri" w:cs="Calibri"/>
          <w:sz w:val="22"/>
          <w:szCs w:val="22"/>
        </w:rPr>
        <w:t>ng</w:t>
      </w:r>
      <w:r w:rsidR="71068E2C" w:rsidRPr="3482134B">
        <w:rPr>
          <w:rFonts w:ascii="Calibri" w:eastAsia="Calibri" w:hAnsi="Calibri" w:cs="Calibri"/>
          <w:sz w:val="22"/>
          <w:szCs w:val="22"/>
        </w:rPr>
        <w:t xml:space="preserve">. It </w:t>
      </w:r>
      <w:r w:rsidR="2C91D601" w:rsidRPr="3482134B">
        <w:rPr>
          <w:rFonts w:ascii="Calibri" w:eastAsia="Calibri" w:hAnsi="Calibri" w:cs="Calibri"/>
          <w:sz w:val="22"/>
          <w:szCs w:val="22"/>
        </w:rPr>
        <w:t xml:space="preserve">is rarely related to </w:t>
      </w:r>
      <w:r w:rsidR="04355A4F" w:rsidRPr="3482134B">
        <w:rPr>
          <w:rFonts w:ascii="Calibri" w:eastAsia="Calibri" w:hAnsi="Calibri" w:cs="Calibri"/>
          <w:sz w:val="22"/>
          <w:szCs w:val="22"/>
        </w:rPr>
        <w:t xml:space="preserve">the information requested in this FOI - </w:t>
      </w:r>
      <w:r w:rsidR="2C91D601" w:rsidRPr="3482134B">
        <w:rPr>
          <w:rFonts w:ascii="Calibri" w:eastAsia="Calibri" w:hAnsi="Calibri" w:cs="Calibri"/>
          <w:sz w:val="22"/>
          <w:szCs w:val="22"/>
        </w:rPr>
        <w:t>rates or uplift</w:t>
      </w:r>
      <w:r w:rsidR="6515371D" w:rsidRPr="3482134B">
        <w:rPr>
          <w:rFonts w:ascii="Calibri" w:eastAsia="Calibri" w:hAnsi="Calibri" w:cs="Calibri"/>
          <w:sz w:val="22"/>
          <w:szCs w:val="22"/>
        </w:rPr>
        <w:t>s</w:t>
      </w:r>
      <w:r w:rsidR="2C91D601" w:rsidRPr="3482134B">
        <w:rPr>
          <w:rFonts w:ascii="Calibri" w:eastAsia="Calibri" w:hAnsi="Calibri" w:cs="Calibri"/>
          <w:sz w:val="22"/>
          <w:szCs w:val="22"/>
        </w:rPr>
        <w:t xml:space="preserve">. </w:t>
      </w:r>
    </w:p>
    <w:p w14:paraId="56CDF000" w14:textId="68A779DD" w:rsidR="3482134B" w:rsidRDefault="3482134B" w:rsidP="3482134B">
      <w:pPr>
        <w:rPr>
          <w:sz w:val="22"/>
          <w:szCs w:val="22"/>
        </w:rPr>
      </w:pPr>
    </w:p>
    <w:p w14:paraId="73090F7A" w14:textId="13BD78FA" w:rsidR="3482134B" w:rsidRDefault="3482134B" w:rsidP="3482134B">
      <w:pPr>
        <w:rPr>
          <w:sz w:val="22"/>
          <w:szCs w:val="22"/>
        </w:rPr>
      </w:pPr>
    </w:p>
    <w:p w14:paraId="68C7E91A" w14:textId="77777777" w:rsidR="00A813A6" w:rsidRPr="00B73768" w:rsidRDefault="00A813A6" w:rsidP="00A813A6">
      <w:pPr>
        <w:rPr>
          <w:sz w:val="22"/>
          <w:szCs w:val="22"/>
        </w:rPr>
      </w:pPr>
    </w:p>
    <w:sectPr w:rsidR="00A813A6" w:rsidRPr="00B73768" w:rsidSect="0006079D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88D9" w14:textId="77777777" w:rsidR="00275D89" w:rsidRDefault="00275D89" w:rsidP="00907CA4">
      <w:r>
        <w:separator/>
      </w:r>
    </w:p>
  </w:endnote>
  <w:endnote w:type="continuationSeparator" w:id="0">
    <w:p w14:paraId="26DEF0D6" w14:textId="77777777" w:rsidR="00275D89" w:rsidRDefault="00275D89" w:rsidP="00907CA4">
      <w:r>
        <w:continuationSeparator/>
      </w:r>
    </w:p>
  </w:endnote>
  <w:endnote w:type="continuationNotice" w:id="1">
    <w:p w14:paraId="4E551A0C" w14:textId="77777777" w:rsidR="00275D89" w:rsidRDefault="00275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385A" w14:textId="518D1444" w:rsidR="00907CA4" w:rsidRDefault="00907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AC5A" w14:textId="3A25A739" w:rsidR="00907CA4" w:rsidRDefault="00907C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F5C7" w14:textId="155A095B" w:rsidR="00907CA4" w:rsidRDefault="00907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C17D" w14:textId="77777777" w:rsidR="00275D89" w:rsidRDefault="00275D89" w:rsidP="00907CA4">
      <w:r>
        <w:separator/>
      </w:r>
    </w:p>
  </w:footnote>
  <w:footnote w:type="continuationSeparator" w:id="0">
    <w:p w14:paraId="7B68351E" w14:textId="77777777" w:rsidR="00275D89" w:rsidRDefault="00275D89" w:rsidP="00907CA4">
      <w:r>
        <w:continuationSeparator/>
      </w:r>
    </w:p>
  </w:footnote>
  <w:footnote w:type="continuationNotice" w:id="1">
    <w:p w14:paraId="67276367" w14:textId="77777777" w:rsidR="00275D89" w:rsidRDefault="00275D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2327"/>
    <w:multiLevelType w:val="hybridMultilevel"/>
    <w:tmpl w:val="26F62A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85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D6"/>
    <w:rsid w:val="0006079D"/>
    <w:rsid w:val="00085F64"/>
    <w:rsid w:val="000860F8"/>
    <w:rsid w:val="00160B59"/>
    <w:rsid w:val="00175F39"/>
    <w:rsid w:val="00186F25"/>
    <w:rsid w:val="00222DDD"/>
    <w:rsid w:val="002447D4"/>
    <w:rsid w:val="00275D89"/>
    <w:rsid w:val="00386BF0"/>
    <w:rsid w:val="003A3059"/>
    <w:rsid w:val="003B7049"/>
    <w:rsid w:val="003C6E54"/>
    <w:rsid w:val="003D12D6"/>
    <w:rsid w:val="00533C46"/>
    <w:rsid w:val="00583C5A"/>
    <w:rsid w:val="005A32AD"/>
    <w:rsid w:val="005B5A34"/>
    <w:rsid w:val="005E6B05"/>
    <w:rsid w:val="00616119"/>
    <w:rsid w:val="006542D6"/>
    <w:rsid w:val="0065562F"/>
    <w:rsid w:val="006D14C0"/>
    <w:rsid w:val="00706E67"/>
    <w:rsid w:val="007840A6"/>
    <w:rsid w:val="0080277D"/>
    <w:rsid w:val="008174E0"/>
    <w:rsid w:val="008321E7"/>
    <w:rsid w:val="008462E0"/>
    <w:rsid w:val="008C31CB"/>
    <w:rsid w:val="008D74D6"/>
    <w:rsid w:val="008F48C9"/>
    <w:rsid w:val="00907CA4"/>
    <w:rsid w:val="00954112"/>
    <w:rsid w:val="009D7FFE"/>
    <w:rsid w:val="00A813A6"/>
    <w:rsid w:val="00AA22A0"/>
    <w:rsid w:val="00B014FA"/>
    <w:rsid w:val="00B0637D"/>
    <w:rsid w:val="00B73768"/>
    <w:rsid w:val="00BE0962"/>
    <w:rsid w:val="00CA22E2"/>
    <w:rsid w:val="00E35FA4"/>
    <w:rsid w:val="00E51BFF"/>
    <w:rsid w:val="00E97242"/>
    <w:rsid w:val="00EE40D4"/>
    <w:rsid w:val="00F4158C"/>
    <w:rsid w:val="00F73C45"/>
    <w:rsid w:val="0254A250"/>
    <w:rsid w:val="03EFAE05"/>
    <w:rsid w:val="04355A4F"/>
    <w:rsid w:val="07E8803F"/>
    <w:rsid w:val="081B02CF"/>
    <w:rsid w:val="08CCC162"/>
    <w:rsid w:val="093FBE58"/>
    <w:rsid w:val="0ADB8EB9"/>
    <w:rsid w:val="0BD2B643"/>
    <w:rsid w:val="0BF0040E"/>
    <w:rsid w:val="0CA2D84F"/>
    <w:rsid w:val="0D6E86A4"/>
    <w:rsid w:val="0ED22F9F"/>
    <w:rsid w:val="0F0A5705"/>
    <w:rsid w:val="0FF3462C"/>
    <w:rsid w:val="126281CA"/>
    <w:rsid w:val="126DB8BC"/>
    <w:rsid w:val="128F6821"/>
    <w:rsid w:val="1391A10A"/>
    <w:rsid w:val="1398F237"/>
    <w:rsid w:val="15026E81"/>
    <w:rsid w:val="157004E7"/>
    <w:rsid w:val="1636FA27"/>
    <w:rsid w:val="163758F3"/>
    <w:rsid w:val="1659DC90"/>
    <w:rsid w:val="1670F00B"/>
    <w:rsid w:val="172F3DA1"/>
    <w:rsid w:val="1A08841C"/>
    <w:rsid w:val="1C36AD22"/>
    <w:rsid w:val="2008B9CF"/>
    <w:rsid w:val="205D3384"/>
    <w:rsid w:val="218592EF"/>
    <w:rsid w:val="2196E5C6"/>
    <w:rsid w:val="25468BEC"/>
    <w:rsid w:val="25CD7442"/>
    <w:rsid w:val="25CDFD41"/>
    <w:rsid w:val="25FCA451"/>
    <w:rsid w:val="274B46AD"/>
    <w:rsid w:val="290B9DCC"/>
    <w:rsid w:val="2A3BACD5"/>
    <w:rsid w:val="2B7F73F7"/>
    <w:rsid w:val="2C91D601"/>
    <w:rsid w:val="2DDC2DBF"/>
    <w:rsid w:val="2F77FE20"/>
    <w:rsid w:val="2FCF5C7F"/>
    <w:rsid w:val="3036F4CB"/>
    <w:rsid w:val="3113CE81"/>
    <w:rsid w:val="343F2E71"/>
    <w:rsid w:val="3482134B"/>
    <w:rsid w:val="35397A6A"/>
    <w:rsid w:val="39AE5DE0"/>
    <w:rsid w:val="3DF20486"/>
    <w:rsid w:val="3F1AFF84"/>
    <w:rsid w:val="3FB82077"/>
    <w:rsid w:val="3FDEF6DB"/>
    <w:rsid w:val="40162222"/>
    <w:rsid w:val="40688012"/>
    <w:rsid w:val="411D25A0"/>
    <w:rsid w:val="41F408C2"/>
    <w:rsid w:val="42E69098"/>
    <w:rsid w:val="43A1938C"/>
    <w:rsid w:val="43F04B2A"/>
    <w:rsid w:val="45C66AFA"/>
    <w:rsid w:val="467B8AA8"/>
    <w:rsid w:val="46AA31B8"/>
    <w:rsid w:val="46BF3300"/>
    <w:rsid w:val="477C105E"/>
    <w:rsid w:val="47A12155"/>
    <w:rsid w:val="4D544C7A"/>
    <w:rsid w:val="4F59EBB9"/>
    <w:rsid w:val="4FFC3DE2"/>
    <w:rsid w:val="506A2AA7"/>
    <w:rsid w:val="50E48232"/>
    <w:rsid w:val="511E5D99"/>
    <w:rsid w:val="51C35168"/>
    <w:rsid w:val="52186121"/>
    <w:rsid w:val="55AE9D03"/>
    <w:rsid w:val="57C87FF6"/>
    <w:rsid w:val="584C4809"/>
    <w:rsid w:val="5A366E2D"/>
    <w:rsid w:val="5B5AA369"/>
    <w:rsid w:val="5C499329"/>
    <w:rsid w:val="5CA710F3"/>
    <w:rsid w:val="5F450E0C"/>
    <w:rsid w:val="5FF08198"/>
    <w:rsid w:val="6213B104"/>
    <w:rsid w:val="6280AD47"/>
    <w:rsid w:val="63720D58"/>
    <w:rsid w:val="6515371D"/>
    <w:rsid w:val="65794B67"/>
    <w:rsid w:val="66F7D119"/>
    <w:rsid w:val="6729180F"/>
    <w:rsid w:val="6757BF1F"/>
    <w:rsid w:val="68080EE7"/>
    <w:rsid w:val="680DAB4C"/>
    <w:rsid w:val="6B4276A6"/>
    <w:rsid w:val="6CAF7364"/>
    <w:rsid w:val="6EEA90CF"/>
    <w:rsid w:val="71068E2C"/>
    <w:rsid w:val="72DA9EAA"/>
    <w:rsid w:val="72EB64CF"/>
    <w:rsid w:val="72FD4D22"/>
    <w:rsid w:val="731609C8"/>
    <w:rsid w:val="737B8ED4"/>
    <w:rsid w:val="73B73777"/>
    <w:rsid w:val="78C4B103"/>
    <w:rsid w:val="78EBF9AC"/>
    <w:rsid w:val="7904E043"/>
    <w:rsid w:val="79536649"/>
    <w:rsid w:val="7AEF36AA"/>
    <w:rsid w:val="7B55BB5B"/>
    <w:rsid w:val="7C8B070B"/>
    <w:rsid w:val="7CDD6F93"/>
    <w:rsid w:val="7E29FE9A"/>
    <w:rsid w:val="7E793FF4"/>
    <w:rsid w:val="7EA2EB8C"/>
    <w:rsid w:val="7F8560FB"/>
    <w:rsid w:val="7FC5C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3FE8"/>
  <w15:chartTrackingRefBased/>
  <w15:docId w15:val="{9F1618D7-7C5D-4A55-B62D-135A7B47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7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07C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CA4"/>
  </w:style>
  <w:style w:type="paragraph" w:styleId="Header">
    <w:name w:val="header"/>
    <w:basedOn w:val="Normal"/>
    <w:link w:val="HeaderChar"/>
    <w:uiPriority w:val="99"/>
    <w:semiHidden/>
    <w:unhideWhenUsed/>
    <w:rsid w:val="0070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Ayres</dc:creator>
  <cp:keywords/>
  <dc:description/>
  <cp:lastModifiedBy>Frankie Lawrence</cp:lastModifiedBy>
  <cp:revision>2</cp:revision>
  <dcterms:created xsi:type="dcterms:W3CDTF">2023-06-23T12:41:00Z</dcterms:created>
  <dcterms:modified xsi:type="dcterms:W3CDTF">2023-06-23T12:41:00Z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8913de59ca43b688e0962840b3ffccfd5de78021d321eb7ab8e56bd6c3422582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2023-06-23T12:38:19Z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2b4a2729-eca4-45ca-b4a1-04553fb67fff</vt:lpwstr>
  </property>
  <property fmtid="{D5CDD505-2E9C-101B-9397-08002B2CF9AE}" pid="9" name="MSIP_Label_d17f5eab-0951-45e7-baa9-357beec0b77b_ContentBits">
    <vt:lpwstr>0</vt:lpwstr>
  </property>
</Properties>
</file>