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CC690" w14:textId="6D1CA7F0" w:rsidR="00882718" w:rsidRPr="00882718" w:rsidRDefault="00882718" w:rsidP="00882718">
      <w:pPr>
        <w:jc w:val="center"/>
        <w:rPr>
          <w:b/>
          <w:bCs/>
          <w:u w:val="single"/>
        </w:rPr>
      </w:pPr>
      <w:r w:rsidRPr="00882718">
        <w:rPr>
          <w:b/>
          <w:bCs/>
          <w:u w:val="single"/>
        </w:rPr>
        <w:t>WBCIR:17543</w:t>
      </w:r>
    </w:p>
    <w:p w14:paraId="1516E53A" w14:textId="372D17A5" w:rsidR="00882718" w:rsidRDefault="00882718" w:rsidP="00882718">
      <w:pPr>
        <w:spacing w:before="40" w:after="40" w:line="276" w:lineRule="auto"/>
      </w:pPr>
      <w:r>
        <w:rPr>
          <w:rFonts w:ascii="Arial" w:hAnsi="Arial" w:cs="Arial"/>
        </w:rPr>
        <w:t xml:space="preserve">I write to you to make a request under the Freedom of Information Act 2000 in respect of housing matters in the </w:t>
      </w:r>
      <w:proofErr w:type="spellStart"/>
      <w:r>
        <w:rPr>
          <w:rFonts w:ascii="Arial" w:hAnsi="Arial" w:cs="Arial"/>
        </w:rPr>
        <w:t>Winnersh</w:t>
      </w:r>
      <w:proofErr w:type="spellEnd"/>
      <w:r>
        <w:rPr>
          <w:rFonts w:ascii="Arial" w:hAnsi="Arial" w:cs="Arial"/>
        </w:rPr>
        <w:t xml:space="preserve"> Civil Parish, as well as the Wokingham Borough Council.</w:t>
      </w:r>
    </w:p>
    <w:p w14:paraId="2A6496D2" w14:textId="77777777" w:rsidR="00882718" w:rsidRDefault="00882718" w:rsidP="00882718">
      <w:r>
        <w:rPr>
          <w:rFonts w:ascii="Arial" w:hAnsi="Arial" w:cs="Arial"/>
        </w:rPr>
        <w:t> </w:t>
      </w:r>
    </w:p>
    <w:p w14:paraId="56CC7CCE" w14:textId="77777777" w:rsidR="00882718" w:rsidRDefault="00882718" w:rsidP="00882718">
      <w:pPr>
        <w:jc w:val="both"/>
      </w:pPr>
      <w:r>
        <w:rPr>
          <w:rFonts w:ascii="Arial" w:hAnsi="Arial" w:cs="Arial"/>
          <w:b/>
          <w:bCs/>
        </w:rPr>
        <w:t>Freedom of Information Request Below</w:t>
      </w:r>
    </w:p>
    <w:p w14:paraId="19A2D053" w14:textId="384BA6A6" w:rsidR="00882718" w:rsidRDefault="00882718" w:rsidP="00882718">
      <w:pPr>
        <w:jc w:val="both"/>
      </w:pPr>
      <w:r>
        <w:rPr>
          <w:rFonts w:ascii="Arial" w:hAnsi="Arial" w:cs="Arial"/>
        </w:rPr>
        <w:t xml:space="preserve">Questions 1 to 9 of this request relate to data held by the </w:t>
      </w:r>
      <w:r>
        <w:rPr>
          <w:rFonts w:ascii="Arial" w:hAnsi="Arial" w:cs="Arial"/>
          <w:u w:val="single"/>
        </w:rPr>
        <w:t>Housing Department.</w:t>
      </w:r>
    </w:p>
    <w:p w14:paraId="161EB9ED" w14:textId="77777777" w:rsidR="00882718" w:rsidRDefault="00882718" w:rsidP="00882718">
      <w:pPr>
        <w:jc w:val="both"/>
      </w:pPr>
      <w:r>
        <w:rPr>
          <w:rFonts w:ascii="Arial" w:hAnsi="Arial" w:cs="Arial"/>
        </w:rPr>
        <w:t xml:space="preserve">Questions 10 to 13 of this request relate to data held by the </w:t>
      </w:r>
      <w:r>
        <w:rPr>
          <w:rFonts w:ascii="Arial" w:hAnsi="Arial" w:cs="Arial"/>
          <w:u w:val="single"/>
        </w:rPr>
        <w:t xml:space="preserve">Planning Department. </w:t>
      </w:r>
      <w:r>
        <w:rPr>
          <w:rFonts w:ascii="Arial" w:hAnsi="Arial" w:cs="Arial"/>
        </w:rPr>
        <w:t> </w:t>
      </w:r>
    </w:p>
    <w:p w14:paraId="33CF6E4C" w14:textId="77777777" w:rsidR="00882718" w:rsidRDefault="00882718" w:rsidP="00882718">
      <w:r>
        <w:t> </w:t>
      </w:r>
    </w:p>
    <w:p w14:paraId="6FD9D6C6" w14:textId="092901F2" w:rsidR="00882718" w:rsidRDefault="00882718" w:rsidP="00882718">
      <w:pPr>
        <w:jc w:val="both"/>
      </w:pPr>
      <w:r>
        <w:rPr>
          <w:rFonts w:ascii="Arial" w:hAnsi="Arial" w:cs="Arial"/>
          <w:b/>
          <w:bCs/>
          <w:u w:val="single"/>
        </w:rPr>
        <w:t xml:space="preserve">Housing Register </w:t>
      </w:r>
      <w:r>
        <w:rPr>
          <w:rFonts w:ascii="Arial" w:hAnsi="Arial" w:cs="Arial"/>
          <w:b/>
          <w:bCs/>
        </w:rPr>
        <w:t> </w:t>
      </w:r>
    </w:p>
    <w:p w14:paraId="13116723" w14:textId="3DA374E2" w:rsidR="00882718" w:rsidRDefault="00882718" w:rsidP="00882718">
      <w:pPr>
        <w:pStyle w:val="ListParagraph"/>
        <w:numPr>
          <w:ilvl w:val="0"/>
          <w:numId w:val="3"/>
        </w:numPr>
        <w:spacing w:after="0" w:line="240" w:lineRule="auto"/>
        <w:jc w:val="both"/>
        <w:rPr>
          <w:rFonts w:eastAsia="Times New Roman"/>
        </w:rPr>
      </w:pPr>
      <w:r>
        <w:rPr>
          <w:rFonts w:ascii="Arial" w:eastAsia="Times New Roman" w:hAnsi="Arial" w:cs="Arial"/>
        </w:rPr>
        <w:t xml:space="preserve">The total number of households on the Council's Housing Register </w:t>
      </w:r>
      <w:proofErr w:type="gramStart"/>
      <w:r>
        <w:rPr>
          <w:rFonts w:ascii="Arial" w:eastAsia="Times New Roman" w:hAnsi="Arial" w:cs="Arial"/>
        </w:rPr>
        <w:t>at</w:t>
      </w:r>
      <w:proofErr w:type="gramEnd"/>
      <w:r>
        <w:rPr>
          <w:rFonts w:ascii="Arial" w:eastAsia="Times New Roman" w:hAnsi="Arial" w:cs="Arial"/>
        </w:rPr>
        <w:t xml:space="preserve"> 31 March 2023.</w:t>
      </w:r>
      <w:r w:rsidR="007F7E9B">
        <w:rPr>
          <w:rFonts w:ascii="Arial" w:eastAsia="Times New Roman" w:hAnsi="Arial" w:cs="Arial"/>
        </w:rPr>
        <w:t xml:space="preserve"> </w:t>
      </w:r>
      <w:r w:rsidR="007F7E9B">
        <w:rPr>
          <w:b/>
          <w:bCs/>
        </w:rPr>
        <w:t xml:space="preserve">1306 </w:t>
      </w:r>
    </w:p>
    <w:p w14:paraId="1DAE7146" w14:textId="77777777" w:rsidR="00882718" w:rsidRDefault="00882718" w:rsidP="00882718">
      <w:pPr>
        <w:pStyle w:val="ListParagraph"/>
        <w:ind w:left="426"/>
        <w:jc w:val="both"/>
      </w:pPr>
      <w:r>
        <w:rPr>
          <w:rFonts w:ascii="Arial" w:hAnsi="Arial" w:cs="Arial"/>
        </w:rPr>
        <w:t> </w:t>
      </w:r>
    </w:p>
    <w:p w14:paraId="4CCEC00B" w14:textId="73792B32" w:rsidR="00882718" w:rsidRDefault="00882718" w:rsidP="00866E29">
      <w:pPr>
        <w:pStyle w:val="ListParagraph"/>
        <w:numPr>
          <w:ilvl w:val="0"/>
          <w:numId w:val="3"/>
        </w:numPr>
        <w:spacing w:after="0" w:line="240" w:lineRule="auto"/>
        <w:jc w:val="both"/>
      </w:pPr>
      <w:bookmarkStart w:id="0" w:name="_Hlk23861746"/>
      <w:r w:rsidRPr="00882718">
        <w:rPr>
          <w:rFonts w:ascii="Arial" w:eastAsia="Times New Roman" w:hAnsi="Arial" w:cs="Arial"/>
        </w:rPr>
        <w:t xml:space="preserve">The average waiting times </w:t>
      </w:r>
      <w:proofErr w:type="gramStart"/>
      <w:r w:rsidRPr="00882718">
        <w:rPr>
          <w:rFonts w:ascii="Arial" w:eastAsia="Times New Roman" w:hAnsi="Arial" w:cs="Arial"/>
        </w:rPr>
        <w:t>at</w:t>
      </w:r>
      <w:proofErr w:type="gramEnd"/>
      <w:r w:rsidRPr="00882718">
        <w:rPr>
          <w:rFonts w:ascii="Arial" w:eastAsia="Times New Roman" w:hAnsi="Arial" w:cs="Arial"/>
        </w:rPr>
        <w:t xml:space="preserve"> </w:t>
      </w:r>
      <w:r w:rsidRPr="00882718">
        <w:rPr>
          <w:rFonts w:ascii="Arial" w:eastAsia="Times New Roman" w:hAnsi="Arial" w:cs="Arial"/>
          <w:u w:val="single"/>
        </w:rPr>
        <w:t>31 March 2023</w:t>
      </w:r>
      <w:r w:rsidRPr="00882718">
        <w:rPr>
          <w:rFonts w:ascii="Arial" w:eastAsia="Times New Roman" w:hAnsi="Arial" w:cs="Arial"/>
        </w:rPr>
        <w:t xml:space="preserve"> for the following types of affordable property across the Authority:</w:t>
      </w:r>
      <w:bookmarkEnd w:id="0"/>
      <w:r w:rsidRPr="00882718">
        <w:rPr>
          <w:rFonts w:ascii="Arial" w:hAnsi="Arial" w:cs="Arial"/>
        </w:rPr>
        <w:t> </w:t>
      </w:r>
    </w:p>
    <w:p w14:paraId="32AA4BE6" w14:textId="77777777" w:rsidR="00882718" w:rsidRDefault="00882718" w:rsidP="00882718">
      <w:pPr>
        <w:pStyle w:val="ListParagraph"/>
        <w:numPr>
          <w:ilvl w:val="0"/>
          <w:numId w:val="4"/>
        </w:numPr>
        <w:spacing w:after="0" w:line="240" w:lineRule="auto"/>
        <w:jc w:val="both"/>
        <w:rPr>
          <w:rFonts w:eastAsia="Times New Roman"/>
        </w:rPr>
      </w:pPr>
      <w:r>
        <w:rPr>
          <w:rFonts w:ascii="Arial" w:eastAsia="Times New Roman" w:hAnsi="Arial" w:cs="Arial"/>
        </w:rPr>
        <w:t xml:space="preserve">1-bed affordable </w:t>
      </w:r>
      <w:proofErr w:type="gramStart"/>
      <w:r>
        <w:rPr>
          <w:rFonts w:ascii="Arial" w:eastAsia="Times New Roman" w:hAnsi="Arial" w:cs="Arial"/>
        </w:rPr>
        <w:t>dwelling;</w:t>
      </w:r>
      <w:proofErr w:type="gramEnd"/>
    </w:p>
    <w:p w14:paraId="4A2E9198" w14:textId="77777777" w:rsidR="00882718" w:rsidRDefault="00882718" w:rsidP="00882718">
      <w:pPr>
        <w:pStyle w:val="ListParagraph"/>
        <w:numPr>
          <w:ilvl w:val="0"/>
          <w:numId w:val="4"/>
        </w:numPr>
        <w:spacing w:after="0" w:line="240" w:lineRule="auto"/>
        <w:jc w:val="both"/>
        <w:rPr>
          <w:rFonts w:eastAsia="Times New Roman"/>
        </w:rPr>
      </w:pPr>
      <w:r>
        <w:rPr>
          <w:rFonts w:ascii="Arial" w:eastAsia="Times New Roman" w:hAnsi="Arial" w:cs="Arial"/>
        </w:rPr>
        <w:t xml:space="preserve">2-bed affordable </w:t>
      </w:r>
      <w:proofErr w:type="gramStart"/>
      <w:r>
        <w:rPr>
          <w:rFonts w:ascii="Arial" w:eastAsia="Times New Roman" w:hAnsi="Arial" w:cs="Arial"/>
        </w:rPr>
        <w:t>dwelling;</w:t>
      </w:r>
      <w:proofErr w:type="gramEnd"/>
    </w:p>
    <w:p w14:paraId="7794424A" w14:textId="77777777" w:rsidR="00882718" w:rsidRDefault="00882718" w:rsidP="00882718">
      <w:pPr>
        <w:pStyle w:val="ListParagraph"/>
        <w:numPr>
          <w:ilvl w:val="0"/>
          <w:numId w:val="4"/>
        </w:numPr>
        <w:spacing w:after="0" w:line="240" w:lineRule="auto"/>
        <w:jc w:val="both"/>
        <w:rPr>
          <w:rFonts w:eastAsia="Times New Roman"/>
        </w:rPr>
      </w:pPr>
      <w:r>
        <w:rPr>
          <w:rFonts w:ascii="Arial" w:eastAsia="Times New Roman" w:hAnsi="Arial" w:cs="Arial"/>
        </w:rPr>
        <w:t>3-bed affordable dwelling; and</w:t>
      </w:r>
    </w:p>
    <w:p w14:paraId="0DC01B6E" w14:textId="77777777" w:rsidR="00882718" w:rsidRPr="007F7E9B" w:rsidRDefault="00882718" w:rsidP="00882718">
      <w:pPr>
        <w:pStyle w:val="ListParagraph"/>
        <w:numPr>
          <w:ilvl w:val="0"/>
          <w:numId w:val="4"/>
        </w:numPr>
        <w:spacing w:after="0" w:line="240" w:lineRule="auto"/>
        <w:jc w:val="both"/>
        <w:rPr>
          <w:rFonts w:eastAsia="Times New Roman"/>
        </w:rPr>
      </w:pPr>
      <w:r>
        <w:rPr>
          <w:rFonts w:ascii="Arial" w:eastAsia="Times New Roman" w:hAnsi="Arial" w:cs="Arial"/>
        </w:rPr>
        <w:t>A 4+ bed affordable dwelling.</w:t>
      </w:r>
    </w:p>
    <w:p w14:paraId="437B52C7" w14:textId="3377A43E" w:rsidR="007F7E9B" w:rsidRPr="007F7E9B" w:rsidRDefault="007F7E9B" w:rsidP="007F7E9B">
      <w:pPr>
        <w:pStyle w:val="Heading5"/>
        <w:numPr>
          <w:ilvl w:val="0"/>
          <w:numId w:val="0"/>
        </w:numPr>
        <w:rPr>
          <w:b/>
          <w:bCs/>
        </w:rPr>
      </w:pPr>
      <w:r>
        <w:rPr>
          <w:b/>
          <w:bCs/>
        </w:rPr>
        <w:t>We do not produce average wait times as for each affordable property available we run an individual wait list of all applicants who are eligible for that property. Each property will have a different shortlist depending on property requirements and an applicant’s areas of choice.</w:t>
      </w:r>
    </w:p>
    <w:p w14:paraId="1DE8F8E5" w14:textId="77777777" w:rsidR="00882718" w:rsidRDefault="00882718" w:rsidP="00882718">
      <w:pPr>
        <w:pStyle w:val="ListParagraph"/>
        <w:ind w:left="1080"/>
        <w:jc w:val="both"/>
      </w:pPr>
      <w:r>
        <w:rPr>
          <w:rFonts w:ascii="Arial" w:hAnsi="Arial" w:cs="Arial"/>
        </w:rPr>
        <w:t> </w:t>
      </w:r>
    </w:p>
    <w:p w14:paraId="7AD266E6" w14:textId="2D543181" w:rsidR="00882718" w:rsidRDefault="00882718" w:rsidP="00310C26">
      <w:pPr>
        <w:pStyle w:val="ListParagraph"/>
        <w:numPr>
          <w:ilvl w:val="0"/>
          <w:numId w:val="3"/>
        </w:numPr>
        <w:spacing w:after="0" w:line="240" w:lineRule="auto"/>
        <w:jc w:val="both"/>
      </w:pPr>
      <w:r w:rsidRPr="00882718">
        <w:rPr>
          <w:rFonts w:ascii="Arial" w:eastAsia="Times New Roman" w:hAnsi="Arial" w:cs="Arial"/>
        </w:rPr>
        <w:t xml:space="preserve">The average waiting times </w:t>
      </w:r>
      <w:proofErr w:type="gramStart"/>
      <w:r w:rsidRPr="00882718">
        <w:rPr>
          <w:rFonts w:ascii="Arial" w:eastAsia="Times New Roman" w:hAnsi="Arial" w:cs="Arial"/>
        </w:rPr>
        <w:t>at</w:t>
      </w:r>
      <w:proofErr w:type="gramEnd"/>
      <w:r w:rsidRPr="00882718">
        <w:rPr>
          <w:rFonts w:ascii="Arial" w:eastAsia="Times New Roman" w:hAnsi="Arial" w:cs="Arial"/>
        </w:rPr>
        <w:t xml:space="preserve"> </w:t>
      </w:r>
      <w:r w:rsidRPr="00882718">
        <w:rPr>
          <w:rFonts w:ascii="Arial" w:eastAsia="Times New Roman" w:hAnsi="Arial" w:cs="Arial"/>
          <w:u w:val="single"/>
        </w:rPr>
        <w:t>31 March 2022</w:t>
      </w:r>
      <w:r w:rsidRPr="00882718">
        <w:rPr>
          <w:rFonts w:ascii="Arial" w:eastAsia="Times New Roman" w:hAnsi="Arial" w:cs="Arial"/>
        </w:rPr>
        <w:t xml:space="preserve"> for the following types of affordable property across the Authority:</w:t>
      </w:r>
      <w:r w:rsidRPr="00882718">
        <w:rPr>
          <w:rFonts w:ascii="Arial" w:hAnsi="Arial" w:cs="Arial"/>
        </w:rPr>
        <w:t> </w:t>
      </w:r>
    </w:p>
    <w:p w14:paraId="74C284C8" w14:textId="77777777" w:rsidR="00882718" w:rsidRDefault="00882718" w:rsidP="00882718">
      <w:pPr>
        <w:pStyle w:val="ListParagraph"/>
        <w:numPr>
          <w:ilvl w:val="0"/>
          <w:numId w:val="5"/>
        </w:numPr>
        <w:spacing w:after="0" w:line="240" w:lineRule="auto"/>
        <w:jc w:val="both"/>
        <w:rPr>
          <w:rFonts w:eastAsia="Times New Roman"/>
        </w:rPr>
      </w:pPr>
      <w:r>
        <w:rPr>
          <w:rFonts w:ascii="Arial" w:eastAsia="Times New Roman" w:hAnsi="Arial" w:cs="Arial"/>
        </w:rPr>
        <w:t xml:space="preserve">1-bed affordable </w:t>
      </w:r>
      <w:proofErr w:type="gramStart"/>
      <w:r>
        <w:rPr>
          <w:rFonts w:ascii="Arial" w:eastAsia="Times New Roman" w:hAnsi="Arial" w:cs="Arial"/>
        </w:rPr>
        <w:t>dwelling;</w:t>
      </w:r>
      <w:proofErr w:type="gramEnd"/>
    </w:p>
    <w:p w14:paraId="656CD6FA" w14:textId="77777777" w:rsidR="00882718" w:rsidRDefault="00882718" w:rsidP="00882718">
      <w:pPr>
        <w:pStyle w:val="ListParagraph"/>
        <w:numPr>
          <w:ilvl w:val="0"/>
          <w:numId w:val="5"/>
        </w:numPr>
        <w:spacing w:after="0" w:line="240" w:lineRule="auto"/>
        <w:jc w:val="both"/>
        <w:rPr>
          <w:rFonts w:eastAsia="Times New Roman"/>
        </w:rPr>
      </w:pPr>
      <w:r>
        <w:rPr>
          <w:rFonts w:ascii="Arial" w:eastAsia="Times New Roman" w:hAnsi="Arial" w:cs="Arial"/>
        </w:rPr>
        <w:t xml:space="preserve">2-bed affordable </w:t>
      </w:r>
      <w:proofErr w:type="gramStart"/>
      <w:r>
        <w:rPr>
          <w:rFonts w:ascii="Arial" w:eastAsia="Times New Roman" w:hAnsi="Arial" w:cs="Arial"/>
        </w:rPr>
        <w:t>dwelling;</w:t>
      </w:r>
      <w:proofErr w:type="gramEnd"/>
    </w:p>
    <w:p w14:paraId="1B802B6F" w14:textId="77777777" w:rsidR="00882718" w:rsidRDefault="00882718" w:rsidP="00882718">
      <w:pPr>
        <w:pStyle w:val="ListParagraph"/>
        <w:numPr>
          <w:ilvl w:val="0"/>
          <w:numId w:val="5"/>
        </w:numPr>
        <w:spacing w:after="0" w:line="240" w:lineRule="auto"/>
        <w:jc w:val="both"/>
        <w:rPr>
          <w:rFonts w:eastAsia="Times New Roman"/>
        </w:rPr>
      </w:pPr>
      <w:r>
        <w:rPr>
          <w:rFonts w:ascii="Arial" w:eastAsia="Times New Roman" w:hAnsi="Arial" w:cs="Arial"/>
        </w:rPr>
        <w:t>3-bed affordable dwelling; and</w:t>
      </w:r>
    </w:p>
    <w:p w14:paraId="0B5A16BB" w14:textId="7FDBD5FB" w:rsidR="007F7E9B" w:rsidRPr="00E56AB5" w:rsidRDefault="00882718" w:rsidP="001E5E2C">
      <w:pPr>
        <w:pStyle w:val="ListParagraph"/>
        <w:numPr>
          <w:ilvl w:val="0"/>
          <w:numId w:val="5"/>
        </w:numPr>
        <w:spacing w:after="0" w:line="240" w:lineRule="auto"/>
        <w:jc w:val="both"/>
        <w:rPr>
          <w:rFonts w:eastAsia="Times New Roman"/>
        </w:rPr>
      </w:pPr>
      <w:r w:rsidRPr="00E56AB5">
        <w:rPr>
          <w:rFonts w:ascii="Arial" w:eastAsia="Times New Roman" w:hAnsi="Arial" w:cs="Arial"/>
        </w:rPr>
        <w:t>A 4+ bed affordable dwelling.</w:t>
      </w:r>
    </w:p>
    <w:p w14:paraId="6393F290" w14:textId="77777777" w:rsidR="007F7E9B" w:rsidRDefault="007F7E9B" w:rsidP="007F7E9B">
      <w:pPr>
        <w:pStyle w:val="Heading5"/>
        <w:numPr>
          <w:ilvl w:val="0"/>
          <w:numId w:val="0"/>
        </w:numPr>
        <w:rPr>
          <w:b/>
          <w:bCs/>
        </w:rPr>
      </w:pPr>
      <w:r>
        <w:rPr>
          <w:b/>
          <w:bCs/>
        </w:rPr>
        <w:t>We do not produce average wait times as for each affordable property available we run an individual wait list of all applicants who are eligible for that property. Each property will have a different shortlist depending on property requirements and an applicant’s areas of choice.</w:t>
      </w:r>
    </w:p>
    <w:p w14:paraId="112503C5" w14:textId="77777777" w:rsidR="007F7E9B" w:rsidRPr="007F7E9B" w:rsidRDefault="007F7E9B" w:rsidP="007F7E9B">
      <w:pPr>
        <w:spacing w:after="0" w:line="240" w:lineRule="auto"/>
        <w:jc w:val="both"/>
        <w:rPr>
          <w:rFonts w:eastAsia="Times New Roman"/>
        </w:rPr>
      </w:pPr>
    </w:p>
    <w:p w14:paraId="5EE4DAC3" w14:textId="77777777" w:rsidR="00882718" w:rsidRDefault="00882718" w:rsidP="00882718">
      <w:pPr>
        <w:pStyle w:val="ListParagraph"/>
        <w:numPr>
          <w:ilvl w:val="0"/>
          <w:numId w:val="3"/>
        </w:numPr>
        <w:spacing w:after="0" w:line="240" w:lineRule="auto"/>
        <w:jc w:val="both"/>
        <w:rPr>
          <w:rFonts w:eastAsia="Times New Roman"/>
        </w:rPr>
      </w:pPr>
      <w:r>
        <w:rPr>
          <w:rFonts w:ascii="Arial" w:eastAsia="Times New Roman" w:hAnsi="Arial" w:cs="Arial"/>
        </w:rPr>
        <w:t xml:space="preserve">The total number of households on the Council's Housing Register </w:t>
      </w:r>
      <w:proofErr w:type="gramStart"/>
      <w:r>
        <w:rPr>
          <w:rFonts w:ascii="Arial" w:eastAsia="Times New Roman" w:hAnsi="Arial" w:cs="Arial"/>
          <w:u w:val="single"/>
        </w:rPr>
        <w:t>at</w:t>
      </w:r>
      <w:proofErr w:type="gramEnd"/>
      <w:r>
        <w:rPr>
          <w:rFonts w:ascii="Arial" w:eastAsia="Times New Roman" w:hAnsi="Arial" w:cs="Arial"/>
          <w:u w:val="single"/>
        </w:rPr>
        <w:t xml:space="preserve"> 31 March 2023</w:t>
      </w:r>
      <w:r>
        <w:rPr>
          <w:rFonts w:ascii="Arial" w:eastAsia="Times New Roman" w:hAnsi="Arial" w:cs="Arial"/>
        </w:rPr>
        <w:t xml:space="preserve"> specifying the following locations as their preferred choice of location: </w:t>
      </w:r>
    </w:p>
    <w:tbl>
      <w:tblPr>
        <w:tblW w:w="6091" w:type="dxa"/>
        <w:tblInd w:w="580" w:type="dxa"/>
        <w:tblCellMar>
          <w:left w:w="0" w:type="dxa"/>
          <w:right w:w="0" w:type="dxa"/>
        </w:tblCellMar>
        <w:tblLook w:val="04A0" w:firstRow="1" w:lastRow="0" w:firstColumn="1" w:lastColumn="0" w:noHBand="0" w:noVBand="1"/>
      </w:tblPr>
      <w:tblGrid>
        <w:gridCol w:w="2909"/>
        <w:gridCol w:w="3182"/>
      </w:tblGrid>
      <w:tr w:rsidR="00882718" w14:paraId="610C4713" w14:textId="77777777" w:rsidTr="00882718">
        <w:trPr>
          <w:trHeight w:val="255"/>
        </w:trPr>
        <w:tc>
          <w:tcPr>
            <w:tcW w:w="2909" w:type="dxa"/>
            <w:tcBorders>
              <w:top w:val="single" w:sz="8" w:space="0" w:color="auto"/>
              <w:left w:val="single" w:sz="8" w:space="0" w:color="auto"/>
              <w:bottom w:val="single" w:sz="8" w:space="0" w:color="auto"/>
              <w:right w:val="single" w:sz="8" w:space="0" w:color="auto"/>
            </w:tcBorders>
            <w:shd w:val="clear" w:color="auto" w:fill="D9E2F3"/>
            <w:noWrap/>
            <w:tcMar>
              <w:top w:w="0" w:type="dxa"/>
              <w:left w:w="108" w:type="dxa"/>
              <w:bottom w:w="0" w:type="dxa"/>
              <w:right w:w="108" w:type="dxa"/>
            </w:tcMar>
            <w:vAlign w:val="center"/>
            <w:hideMark/>
          </w:tcPr>
          <w:p w14:paraId="56EFFF89" w14:textId="11FBF3D7" w:rsidR="00882718" w:rsidRDefault="00882718">
            <w:pPr>
              <w:spacing w:before="40" w:after="40" w:line="252" w:lineRule="auto"/>
              <w:jc w:val="center"/>
            </w:pPr>
            <w:r>
              <w:rPr>
                <w:rFonts w:ascii="Arial" w:hAnsi="Arial" w:cs="Arial"/>
              </w:rPr>
              <w:t> </w:t>
            </w:r>
            <w:r>
              <w:rPr>
                <w:rFonts w:ascii="Arial" w:hAnsi="Arial" w:cs="Arial"/>
                <w:b/>
                <w:bCs/>
                <w:color w:val="000000"/>
                <w:sz w:val="20"/>
                <w:szCs w:val="20"/>
              </w:rPr>
              <w:t>Location</w:t>
            </w:r>
          </w:p>
        </w:tc>
        <w:tc>
          <w:tcPr>
            <w:tcW w:w="3182" w:type="dxa"/>
            <w:tcBorders>
              <w:top w:val="single" w:sz="8" w:space="0" w:color="auto"/>
              <w:left w:val="nil"/>
              <w:bottom w:val="single" w:sz="8" w:space="0" w:color="auto"/>
              <w:right w:val="single" w:sz="8" w:space="0" w:color="auto"/>
            </w:tcBorders>
            <w:shd w:val="clear" w:color="auto" w:fill="D9E2F3"/>
            <w:noWrap/>
            <w:tcMar>
              <w:top w:w="0" w:type="dxa"/>
              <w:left w:w="108" w:type="dxa"/>
              <w:bottom w:w="0" w:type="dxa"/>
              <w:right w:w="108" w:type="dxa"/>
            </w:tcMar>
            <w:vAlign w:val="center"/>
            <w:hideMark/>
          </w:tcPr>
          <w:p w14:paraId="502B020F" w14:textId="77777777" w:rsidR="00882718" w:rsidRDefault="00882718">
            <w:pPr>
              <w:spacing w:before="40" w:after="40" w:line="252" w:lineRule="auto"/>
              <w:jc w:val="center"/>
            </w:pPr>
            <w:r>
              <w:rPr>
                <w:rFonts w:ascii="Arial" w:hAnsi="Arial" w:cs="Arial"/>
                <w:b/>
                <w:bCs/>
                <w:color w:val="000000"/>
                <w:sz w:val="20"/>
                <w:szCs w:val="20"/>
              </w:rPr>
              <w:t>Household Preferences</w:t>
            </w:r>
          </w:p>
          <w:p w14:paraId="1CFAEABE" w14:textId="77777777" w:rsidR="00882718" w:rsidRDefault="00882718">
            <w:pPr>
              <w:spacing w:before="40" w:after="40" w:line="252" w:lineRule="auto"/>
              <w:jc w:val="center"/>
            </w:pPr>
            <w:r>
              <w:rPr>
                <w:rFonts w:ascii="Arial" w:hAnsi="Arial" w:cs="Arial"/>
                <w:b/>
                <w:bCs/>
                <w:color w:val="000000"/>
                <w:sz w:val="20"/>
                <w:szCs w:val="20"/>
              </w:rPr>
              <w:t>(31 March 2023)</w:t>
            </w:r>
          </w:p>
        </w:tc>
      </w:tr>
      <w:tr w:rsidR="00882718" w14:paraId="4D04E69B" w14:textId="77777777" w:rsidTr="00882718">
        <w:trPr>
          <w:trHeight w:val="255"/>
        </w:trPr>
        <w:tc>
          <w:tcPr>
            <w:tcW w:w="29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F0F8BC1" w14:textId="77777777" w:rsidR="00882718" w:rsidRDefault="00882718">
            <w:pPr>
              <w:spacing w:before="40" w:after="40" w:line="252" w:lineRule="auto"/>
              <w:jc w:val="center"/>
            </w:pPr>
            <w:proofErr w:type="spellStart"/>
            <w:r>
              <w:rPr>
                <w:rFonts w:ascii="Arial" w:hAnsi="Arial" w:cs="Arial"/>
                <w:color w:val="000000"/>
                <w:sz w:val="20"/>
                <w:szCs w:val="20"/>
              </w:rPr>
              <w:t>Winnersh</w:t>
            </w:r>
            <w:proofErr w:type="spellEnd"/>
            <w:r>
              <w:rPr>
                <w:rFonts w:ascii="Arial" w:hAnsi="Arial" w:cs="Arial"/>
                <w:color w:val="000000"/>
                <w:sz w:val="20"/>
                <w:szCs w:val="20"/>
              </w:rPr>
              <w:t xml:space="preserve"> Civil Parish</w:t>
            </w:r>
          </w:p>
        </w:tc>
        <w:tc>
          <w:tcPr>
            <w:tcW w:w="3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713B84" w14:textId="65EED8D7" w:rsidR="00882718" w:rsidRPr="00E56AB5" w:rsidRDefault="007F7E9B" w:rsidP="00E56AB5">
            <w:pPr>
              <w:jc w:val="center"/>
              <w:rPr>
                <w:b/>
                <w:bCs/>
              </w:rPr>
            </w:pPr>
            <w:r w:rsidRPr="00E56AB5">
              <w:rPr>
                <w:b/>
                <w:bCs/>
              </w:rPr>
              <w:t>1177</w:t>
            </w:r>
          </w:p>
        </w:tc>
      </w:tr>
    </w:tbl>
    <w:p w14:paraId="500FB63B" w14:textId="77777777" w:rsidR="00882718" w:rsidRDefault="00882718" w:rsidP="00882718">
      <w:pPr>
        <w:jc w:val="both"/>
        <w:rPr>
          <w:rFonts w:ascii="Calibri" w:hAnsi="Calibri" w:cs="Calibri"/>
        </w:rPr>
      </w:pPr>
      <w:r>
        <w:rPr>
          <w:rFonts w:ascii="Arial" w:hAnsi="Arial" w:cs="Arial"/>
          <w:sz w:val="24"/>
          <w:szCs w:val="24"/>
        </w:rPr>
        <w:t> </w:t>
      </w:r>
    </w:p>
    <w:p w14:paraId="05CED1D3" w14:textId="77777777" w:rsidR="00882718" w:rsidRPr="007F7E9B" w:rsidRDefault="00882718" w:rsidP="00882718">
      <w:pPr>
        <w:pStyle w:val="ListParagraph"/>
        <w:numPr>
          <w:ilvl w:val="0"/>
          <w:numId w:val="3"/>
        </w:numPr>
        <w:spacing w:after="0" w:line="240" w:lineRule="auto"/>
        <w:jc w:val="both"/>
        <w:rPr>
          <w:rFonts w:eastAsia="Times New Roman"/>
        </w:rPr>
      </w:pPr>
      <w:r>
        <w:rPr>
          <w:rFonts w:ascii="Arial" w:eastAsia="Times New Roman" w:hAnsi="Arial" w:cs="Arial"/>
        </w:rPr>
        <w:t xml:space="preserve">The number of properties advertised, and the average number of bids per property over </w:t>
      </w:r>
      <w:r>
        <w:rPr>
          <w:rFonts w:ascii="Arial" w:eastAsia="Times New Roman" w:hAnsi="Arial" w:cs="Arial"/>
          <w:u w:val="single"/>
        </w:rPr>
        <w:t>the 2022/23 monitoring period</w:t>
      </w:r>
      <w:r>
        <w:rPr>
          <w:rFonts w:ascii="Arial" w:eastAsia="Times New Roman" w:hAnsi="Arial" w:cs="Arial"/>
        </w:rPr>
        <w:t xml:space="preserve"> for the following types of affordable property in the locations listed below:</w:t>
      </w:r>
    </w:p>
    <w:p w14:paraId="1903CA9F" w14:textId="77777777" w:rsidR="007F7E9B" w:rsidRDefault="007F7E9B" w:rsidP="007F7E9B">
      <w:pPr>
        <w:pStyle w:val="ListParagraph"/>
        <w:spacing w:after="0" w:line="240" w:lineRule="auto"/>
        <w:ind w:left="360"/>
        <w:jc w:val="both"/>
        <w:rPr>
          <w:rFonts w:ascii="Arial" w:eastAsia="Times New Roman" w:hAnsi="Arial" w:cs="Arial"/>
        </w:rPr>
      </w:pPr>
    </w:p>
    <w:p w14:paraId="6A543DB4" w14:textId="2D97602E" w:rsidR="00882718" w:rsidRPr="007F7E9B" w:rsidRDefault="007F7E9B" w:rsidP="007F7E9B">
      <w:pPr>
        <w:pStyle w:val="Heading5"/>
        <w:numPr>
          <w:ilvl w:val="0"/>
          <w:numId w:val="0"/>
        </w:numPr>
        <w:rPr>
          <w:b/>
          <w:bCs/>
        </w:rPr>
      </w:pPr>
      <w:r>
        <w:rPr>
          <w:b/>
          <w:bCs/>
        </w:rPr>
        <w:t>We do not operate a bidding system; for each available property available we run an individual wait list of all applicants who are eligible for that property. Each property will have a different shortlist depending on property requirements and an applicant’s areas of choice.</w:t>
      </w:r>
    </w:p>
    <w:tbl>
      <w:tblPr>
        <w:tblW w:w="4665" w:type="dxa"/>
        <w:tblInd w:w="421" w:type="dxa"/>
        <w:tblCellMar>
          <w:left w:w="0" w:type="dxa"/>
          <w:right w:w="0" w:type="dxa"/>
        </w:tblCellMar>
        <w:tblLook w:val="04A0" w:firstRow="1" w:lastRow="0" w:firstColumn="1" w:lastColumn="0" w:noHBand="0" w:noVBand="1"/>
      </w:tblPr>
      <w:tblGrid>
        <w:gridCol w:w="2696"/>
        <w:gridCol w:w="984"/>
        <w:gridCol w:w="985"/>
      </w:tblGrid>
      <w:tr w:rsidR="00882718" w14:paraId="10AD4B65" w14:textId="77777777" w:rsidTr="00882718">
        <w:trPr>
          <w:trHeight w:val="255"/>
        </w:trPr>
        <w:tc>
          <w:tcPr>
            <w:tcW w:w="2693" w:type="dxa"/>
            <w:vMerge w:val="restart"/>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3CD0091E" w14:textId="77777777" w:rsidR="00882718" w:rsidRDefault="00882718">
            <w:pPr>
              <w:spacing w:before="40" w:after="40" w:line="252" w:lineRule="auto"/>
              <w:jc w:val="center"/>
            </w:pPr>
            <w:r>
              <w:rPr>
                <w:rFonts w:ascii="Arial" w:hAnsi="Arial" w:cs="Arial"/>
                <w:b/>
                <w:bCs/>
                <w:color w:val="000000"/>
                <w:sz w:val="20"/>
                <w:szCs w:val="20"/>
              </w:rPr>
              <w:t>Type of affordable property</w:t>
            </w:r>
          </w:p>
        </w:tc>
        <w:tc>
          <w:tcPr>
            <w:tcW w:w="1967" w:type="dxa"/>
            <w:gridSpan w:val="2"/>
            <w:tcBorders>
              <w:top w:val="single" w:sz="8" w:space="0" w:color="auto"/>
              <w:left w:val="nil"/>
              <w:bottom w:val="single" w:sz="8" w:space="0" w:color="auto"/>
              <w:right w:val="single" w:sz="8" w:space="0" w:color="auto"/>
            </w:tcBorders>
            <w:shd w:val="clear" w:color="auto" w:fill="D9E2F3"/>
            <w:noWrap/>
            <w:tcMar>
              <w:top w:w="0" w:type="dxa"/>
              <w:left w:w="108" w:type="dxa"/>
              <w:bottom w:w="0" w:type="dxa"/>
              <w:right w:w="108" w:type="dxa"/>
            </w:tcMar>
            <w:hideMark/>
          </w:tcPr>
          <w:p w14:paraId="13FA9EDD" w14:textId="77777777" w:rsidR="00882718" w:rsidRDefault="00882718">
            <w:pPr>
              <w:spacing w:before="40" w:after="40" w:line="252" w:lineRule="auto"/>
              <w:jc w:val="center"/>
            </w:pPr>
            <w:proofErr w:type="spellStart"/>
            <w:r>
              <w:rPr>
                <w:rFonts w:ascii="Arial" w:hAnsi="Arial" w:cs="Arial"/>
                <w:color w:val="000000"/>
                <w:sz w:val="20"/>
                <w:szCs w:val="20"/>
              </w:rPr>
              <w:t>Winnersh</w:t>
            </w:r>
            <w:proofErr w:type="spellEnd"/>
            <w:r>
              <w:rPr>
                <w:rFonts w:ascii="Arial" w:hAnsi="Arial" w:cs="Arial"/>
                <w:color w:val="000000"/>
                <w:sz w:val="20"/>
                <w:szCs w:val="20"/>
              </w:rPr>
              <w:t xml:space="preserve"> Civil Parish</w:t>
            </w:r>
          </w:p>
        </w:tc>
      </w:tr>
      <w:tr w:rsidR="00882718" w14:paraId="59AAB493" w14:textId="77777777" w:rsidTr="00882718">
        <w:trPr>
          <w:trHeight w:val="25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33223A0" w14:textId="77777777" w:rsidR="00882718" w:rsidRDefault="00882718">
            <w:pPr>
              <w:rPr>
                <w:rFonts w:ascii="Calibri" w:hAnsi="Calibri" w:cs="Calibri"/>
              </w:rPr>
            </w:pPr>
          </w:p>
        </w:tc>
        <w:tc>
          <w:tcPr>
            <w:tcW w:w="983" w:type="dxa"/>
            <w:tcBorders>
              <w:top w:val="nil"/>
              <w:left w:val="nil"/>
              <w:bottom w:val="single" w:sz="8" w:space="0" w:color="auto"/>
              <w:right w:val="single" w:sz="8" w:space="0" w:color="auto"/>
            </w:tcBorders>
            <w:shd w:val="clear" w:color="auto" w:fill="D9E2F3"/>
            <w:noWrap/>
            <w:tcMar>
              <w:top w:w="0" w:type="dxa"/>
              <w:left w:w="108" w:type="dxa"/>
              <w:bottom w:w="0" w:type="dxa"/>
              <w:right w:w="108" w:type="dxa"/>
            </w:tcMar>
            <w:vAlign w:val="center"/>
            <w:hideMark/>
          </w:tcPr>
          <w:p w14:paraId="158DAB56" w14:textId="77777777" w:rsidR="00882718" w:rsidRDefault="00882718">
            <w:pPr>
              <w:spacing w:before="40" w:after="40" w:line="252" w:lineRule="auto"/>
              <w:jc w:val="center"/>
            </w:pPr>
            <w:r>
              <w:rPr>
                <w:rFonts w:ascii="Arial" w:hAnsi="Arial" w:cs="Arial"/>
                <w:color w:val="000000"/>
                <w:spacing w:val="-2"/>
                <w:sz w:val="17"/>
                <w:szCs w:val="17"/>
              </w:rPr>
              <w:t>Number of properties advertised</w:t>
            </w:r>
          </w:p>
        </w:tc>
        <w:tc>
          <w:tcPr>
            <w:tcW w:w="984"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76F2BF88" w14:textId="77777777" w:rsidR="00882718" w:rsidRDefault="00882718">
            <w:pPr>
              <w:spacing w:before="40" w:after="40" w:line="252" w:lineRule="auto"/>
              <w:jc w:val="center"/>
            </w:pPr>
            <w:r>
              <w:rPr>
                <w:rFonts w:ascii="Arial" w:hAnsi="Arial" w:cs="Arial"/>
                <w:color w:val="000000"/>
                <w:spacing w:val="-2"/>
                <w:sz w:val="17"/>
                <w:szCs w:val="17"/>
              </w:rPr>
              <w:t> Average Bids per Property</w:t>
            </w:r>
          </w:p>
        </w:tc>
      </w:tr>
      <w:tr w:rsidR="00882718" w14:paraId="0431DD4D" w14:textId="77777777" w:rsidTr="00882718">
        <w:trPr>
          <w:trHeight w:val="255"/>
        </w:trPr>
        <w:tc>
          <w:tcPr>
            <w:tcW w:w="26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DE4219" w14:textId="77777777" w:rsidR="00882718" w:rsidRDefault="00882718">
            <w:pPr>
              <w:spacing w:before="40" w:after="40" w:line="252" w:lineRule="auto"/>
              <w:jc w:val="center"/>
            </w:pPr>
            <w:r>
              <w:rPr>
                <w:rFonts w:ascii="Arial" w:hAnsi="Arial" w:cs="Arial"/>
                <w:color w:val="000000"/>
                <w:sz w:val="20"/>
                <w:szCs w:val="20"/>
              </w:rPr>
              <w:t>1-bed affordable dwelling</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9A72A0" w14:textId="77777777" w:rsidR="00882718" w:rsidRDefault="00882718"/>
        </w:tc>
        <w:tc>
          <w:tcPr>
            <w:tcW w:w="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C5126" w14:textId="77777777" w:rsidR="00882718" w:rsidRDefault="00882718">
            <w:pPr>
              <w:spacing w:before="40" w:after="40" w:line="252" w:lineRule="auto"/>
              <w:jc w:val="center"/>
              <w:rPr>
                <w:rFonts w:ascii="Calibri" w:hAnsi="Calibri" w:cs="Calibri"/>
              </w:rPr>
            </w:pPr>
            <w:r>
              <w:rPr>
                <w:rFonts w:ascii="Arial" w:hAnsi="Arial" w:cs="Arial"/>
                <w:color w:val="000000"/>
                <w:sz w:val="20"/>
                <w:szCs w:val="20"/>
              </w:rPr>
              <w:t> </w:t>
            </w:r>
          </w:p>
        </w:tc>
      </w:tr>
      <w:tr w:rsidR="00882718" w14:paraId="13F79EB9" w14:textId="77777777" w:rsidTr="00882718">
        <w:trPr>
          <w:trHeight w:val="255"/>
        </w:trPr>
        <w:tc>
          <w:tcPr>
            <w:tcW w:w="26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80372D2" w14:textId="77777777" w:rsidR="00882718" w:rsidRDefault="00882718">
            <w:pPr>
              <w:spacing w:before="40" w:after="40" w:line="252" w:lineRule="auto"/>
              <w:jc w:val="center"/>
            </w:pPr>
            <w:r>
              <w:rPr>
                <w:rFonts w:ascii="Arial" w:hAnsi="Arial" w:cs="Arial"/>
                <w:color w:val="000000"/>
                <w:sz w:val="20"/>
                <w:szCs w:val="20"/>
              </w:rPr>
              <w:t>2-bed affordable dwelling</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589D56" w14:textId="77777777" w:rsidR="00882718" w:rsidRDefault="00882718"/>
        </w:tc>
        <w:tc>
          <w:tcPr>
            <w:tcW w:w="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98A4D0" w14:textId="77777777" w:rsidR="00882718" w:rsidRDefault="00882718">
            <w:pPr>
              <w:spacing w:before="40" w:after="40" w:line="252" w:lineRule="auto"/>
              <w:jc w:val="center"/>
              <w:rPr>
                <w:rFonts w:ascii="Calibri" w:hAnsi="Calibri" w:cs="Calibri"/>
              </w:rPr>
            </w:pPr>
            <w:r>
              <w:rPr>
                <w:rFonts w:ascii="Arial" w:hAnsi="Arial" w:cs="Arial"/>
                <w:color w:val="000000"/>
                <w:sz w:val="20"/>
                <w:szCs w:val="20"/>
              </w:rPr>
              <w:t> </w:t>
            </w:r>
          </w:p>
        </w:tc>
      </w:tr>
      <w:tr w:rsidR="00882718" w14:paraId="71C55864" w14:textId="77777777" w:rsidTr="00882718">
        <w:trPr>
          <w:trHeight w:val="255"/>
        </w:trPr>
        <w:tc>
          <w:tcPr>
            <w:tcW w:w="26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D90ED0F" w14:textId="77777777" w:rsidR="00882718" w:rsidRDefault="00882718">
            <w:pPr>
              <w:spacing w:before="40" w:after="40" w:line="252" w:lineRule="auto"/>
              <w:jc w:val="center"/>
            </w:pPr>
            <w:r>
              <w:rPr>
                <w:rFonts w:ascii="Arial" w:hAnsi="Arial" w:cs="Arial"/>
                <w:color w:val="000000"/>
                <w:sz w:val="20"/>
                <w:szCs w:val="20"/>
              </w:rPr>
              <w:t>3-bed affordable dwelling</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E327B9" w14:textId="77777777" w:rsidR="00882718" w:rsidRDefault="00882718"/>
        </w:tc>
        <w:tc>
          <w:tcPr>
            <w:tcW w:w="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77C4CA" w14:textId="77777777" w:rsidR="00882718" w:rsidRDefault="00882718">
            <w:pPr>
              <w:spacing w:before="40" w:after="40" w:line="252" w:lineRule="auto"/>
              <w:jc w:val="center"/>
              <w:rPr>
                <w:rFonts w:ascii="Calibri" w:hAnsi="Calibri" w:cs="Calibri"/>
              </w:rPr>
            </w:pPr>
            <w:r>
              <w:rPr>
                <w:rFonts w:ascii="Arial" w:hAnsi="Arial" w:cs="Arial"/>
                <w:color w:val="000000"/>
                <w:sz w:val="20"/>
                <w:szCs w:val="20"/>
              </w:rPr>
              <w:t> </w:t>
            </w:r>
          </w:p>
        </w:tc>
      </w:tr>
      <w:tr w:rsidR="00882718" w14:paraId="7A29A595" w14:textId="77777777" w:rsidTr="00882718">
        <w:trPr>
          <w:trHeight w:val="255"/>
        </w:trPr>
        <w:tc>
          <w:tcPr>
            <w:tcW w:w="26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ADCDA75" w14:textId="77777777" w:rsidR="00882718" w:rsidRDefault="00882718">
            <w:pPr>
              <w:spacing w:before="40" w:after="40" w:line="252" w:lineRule="auto"/>
              <w:jc w:val="center"/>
            </w:pPr>
            <w:r>
              <w:rPr>
                <w:rFonts w:ascii="Arial" w:hAnsi="Arial" w:cs="Arial"/>
                <w:color w:val="000000"/>
                <w:sz w:val="20"/>
                <w:szCs w:val="20"/>
              </w:rPr>
              <w:t>4+ bed affordable dwelling</w:t>
            </w:r>
          </w:p>
        </w:tc>
        <w:tc>
          <w:tcPr>
            <w:tcW w:w="9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B58429" w14:textId="77777777" w:rsidR="00882718" w:rsidRDefault="00882718"/>
        </w:tc>
        <w:tc>
          <w:tcPr>
            <w:tcW w:w="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9BE193" w14:textId="77777777" w:rsidR="00882718" w:rsidRDefault="00882718">
            <w:pPr>
              <w:spacing w:before="40" w:after="40" w:line="252" w:lineRule="auto"/>
              <w:jc w:val="center"/>
              <w:rPr>
                <w:rFonts w:ascii="Calibri" w:hAnsi="Calibri" w:cs="Calibri"/>
              </w:rPr>
            </w:pPr>
            <w:r>
              <w:rPr>
                <w:rFonts w:ascii="Arial" w:hAnsi="Arial" w:cs="Arial"/>
                <w:color w:val="000000"/>
                <w:sz w:val="20"/>
                <w:szCs w:val="20"/>
              </w:rPr>
              <w:t> </w:t>
            </w:r>
          </w:p>
        </w:tc>
      </w:tr>
    </w:tbl>
    <w:p w14:paraId="6A68BCA0" w14:textId="77777777" w:rsidR="00E56AB5" w:rsidRPr="00E56AB5" w:rsidRDefault="00E56AB5" w:rsidP="00E56AB5">
      <w:pPr>
        <w:pStyle w:val="ListParagraph"/>
        <w:spacing w:after="0" w:line="240" w:lineRule="auto"/>
        <w:ind w:left="360"/>
        <w:jc w:val="both"/>
        <w:rPr>
          <w:rFonts w:eastAsia="Times New Roman"/>
        </w:rPr>
      </w:pPr>
    </w:p>
    <w:p w14:paraId="778C1AD6" w14:textId="431A7E36" w:rsidR="00882718" w:rsidRDefault="00882718" w:rsidP="00882718">
      <w:pPr>
        <w:pStyle w:val="ListParagraph"/>
        <w:numPr>
          <w:ilvl w:val="0"/>
          <w:numId w:val="3"/>
        </w:numPr>
        <w:spacing w:after="0" w:line="240" w:lineRule="auto"/>
        <w:jc w:val="both"/>
        <w:rPr>
          <w:rFonts w:eastAsia="Times New Roman"/>
        </w:rPr>
      </w:pPr>
      <w:r>
        <w:rPr>
          <w:rFonts w:ascii="Arial" w:eastAsia="Times New Roman" w:hAnsi="Arial" w:cs="Arial"/>
        </w:rPr>
        <w:t>Any changes the Council has made to its Housing Register Allocations Policy since 2011 including:</w:t>
      </w:r>
    </w:p>
    <w:p w14:paraId="54EE76AE" w14:textId="77777777" w:rsidR="00882718" w:rsidRDefault="00882718" w:rsidP="00882718">
      <w:pPr>
        <w:pStyle w:val="ListParagraph"/>
        <w:ind w:left="360"/>
        <w:jc w:val="both"/>
      </w:pPr>
      <w:r>
        <w:rPr>
          <w:rFonts w:ascii="Arial" w:hAnsi="Arial" w:cs="Arial"/>
        </w:rPr>
        <w:t> </w:t>
      </w:r>
    </w:p>
    <w:p w14:paraId="5B4BE3A0" w14:textId="1348ED19" w:rsidR="00882718" w:rsidRDefault="00882718" w:rsidP="00882718">
      <w:pPr>
        <w:pStyle w:val="ListParagraph"/>
        <w:numPr>
          <w:ilvl w:val="0"/>
          <w:numId w:val="6"/>
        </w:numPr>
        <w:spacing w:after="0" w:line="240" w:lineRule="auto"/>
        <w:jc w:val="both"/>
        <w:rPr>
          <w:rFonts w:eastAsia="Times New Roman"/>
        </w:rPr>
      </w:pPr>
      <w:r>
        <w:rPr>
          <w:rFonts w:ascii="Arial" w:eastAsia="Times New Roman" w:hAnsi="Arial" w:cs="Arial"/>
        </w:rPr>
        <w:t>The date they occurred;</w:t>
      </w:r>
      <w:r w:rsidR="007F7E9B">
        <w:rPr>
          <w:rFonts w:ascii="Arial" w:eastAsia="Times New Roman" w:hAnsi="Arial" w:cs="Arial"/>
        </w:rPr>
        <w:t xml:space="preserve"> </w:t>
      </w:r>
      <w:r w:rsidR="007F7E9B" w:rsidRPr="00E56AB5">
        <w:rPr>
          <w:rFonts w:ascii="Arial" w:eastAsia="Times New Roman" w:hAnsi="Arial" w:cs="Arial"/>
          <w:b/>
          <w:bCs/>
        </w:rPr>
        <w:t>April 2022</w:t>
      </w:r>
    </w:p>
    <w:p w14:paraId="096858FB" w14:textId="72D4D457" w:rsidR="00882718" w:rsidRDefault="00882718" w:rsidP="00882718">
      <w:pPr>
        <w:pStyle w:val="ListParagraph"/>
        <w:numPr>
          <w:ilvl w:val="0"/>
          <w:numId w:val="6"/>
        </w:numPr>
        <w:spacing w:after="0" w:line="240" w:lineRule="auto"/>
        <w:jc w:val="both"/>
        <w:rPr>
          <w:rFonts w:eastAsia="Times New Roman"/>
        </w:rPr>
      </w:pPr>
      <w:r>
        <w:rPr>
          <w:rFonts w:ascii="Arial" w:eastAsia="Times New Roman" w:hAnsi="Arial" w:cs="Arial"/>
        </w:rPr>
        <w:t>What they entailed; and</w:t>
      </w:r>
      <w:r w:rsidR="007F7E9B">
        <w:rPr>
          <w:rFonts w:ascii="Arial" w:eastAsia="Times New Roman" w:hAnsi="Arial" w:cs="Arial"/>
        </w:rPr>
        <w:t xml:space="preserve"> – </w:t>
      </w:r>
      <w:r w:rsidR="007F7E9B" w:rsidRPr="00E56AB5">
        <w:rPr>
          <w:rFonts w:ascii="Arial" w:eastAsia="Times New Roman" w:hAnsi="Arial" w:cs="Arial"/>
          <w:b/>
          <w:bCs/>
        </w:rPr>
        <w:t>added an extra band and changes to banding groups, changes to local connection criteria, changes to de – prioritisation,</w:t>
      </w:r>
      <w:r w:rsidR="007F7E9B">
        <w:rPr>
          <w:rFonts w:ascii="Arial" w:eastAsia="Times New Roman" w:hAnsi="Arial" w:cs="Arial"/>
        </w:rPr>
        <w:t xml:space="preserve"> </w:t>
      </w:r>
    </w:p>
    <w:p w14:paraId="032A3F39" w14:textId="243C1D3A" w:rsidR="00882718" w:rsidRDefault="00882718" w:rsidP="00882718">
      <w:pPr>
        <w:pStyle w:val="ListParagraph"/>
        <w:numPr>
          <w:ilvl w:val="0"/>
          <w:numId w:val="6"/>
        </w:numPr>
        <w:spacing w:after="0" w:line="240" w:lineRule="auto"/>
        <w:jc w:val="both"/>
        <w:rPr>
          <w:rFonts w:eastAsia="Times New Roman"/>
        </w:rPr>
      </w:pPr>
      <w:r>
        <w:rPr>
          <w:rFonts w:ascii="Arial" w:eastAsia="Times New Roman" w:hAnsi="Arial" w:cs="Arial"/>
        </w:rPr>
        <w:t>Copies of the respective documents</w:t>
      </w:r>
      <w:r w:rsidR="007F7E9B">
        <w:rPr>
          <w:rFonts w:ascii="Arial" w:eastAsia="Times New Roman" w:hAnsi="Arial" w:cs="Arial"/>
        </w:rPr>
        <w:t xml:space="preserve"> – </w:t>
      </w:r>
      <w:proofErr w:type="gramStart"/>
      <w:r w:rsidR="007F7E9B" w:rsidRPr="00E56AB5">
        <w:rPr>
          <w:rFonts w:ascii="Arial" w:eastAsia="Times New Roman" w:hAnsi="Arial" w:cs="Arial"/>
          <w:b/>
          <w:bCs/>
        </w:rPr>
        <w:t>attached</w:t>
      </w:r>
      <w:proofErr w:type="gramEnd"/>
      <w:r w:rsidR="007F7E9B">
        <w:rPr>
          <w:rFonts w:ascii="Arial" w:eastAsia="Times New Roman" w:hAnsi="Arial" w:cs="Arial"/>
        </w:rPr>
        <w:t xml:space="preserve"> </w:t>
      </w:r>
    </w:p>
    <w:p w14:paraId="06C81D5E" w14:textId="77777777" w:rsidR="00882718" w:rsidRDefault="00882718" w:rsidP="00882718">
      <w:pPr>
        <w:jc w:val="both"/>
      </w:pPr>
      <w:r>
        <w:rPr>
          <w:rFonts w:ascii="Arial" w:hAnsi="Arial" w:cs="Arial"/>
          <w:b/>
          <w:bCs/>
        </w:rPr>
        <w:t> </w:t>
      </w:r>
    </w:p>
    <w:p w14:paraId="1E804C59" w14:textId="1BEDE77C" w:rsidR="00882718" w:rsidRDefault="00882718" w:rsidP="00882718">
      <w:pPr>
        <w:jc w:val="both"/>
      </w:pPr>
      <w:r>
        <w:rPr>
          <w:rFonts w:ascii="Arial" w:hAnsi="Arial" w:cs="Arial"/>
          <w:b/>
          <w:bCs/>
          <w:u w:val="single"/>
        </w:rPr>
        <w:t>Social Housing Stock</w:t>
      </w:r>
      <w:r>
        <w:rPr>
          <w:rFonts w:ascii="Arial" w:hAnsi="Arial" w:cs="Arial"/>
        </w:rPr>
        <w:t> </w:t>
      </w:r>
    </w:p>
    <w:p w14:paraId="3AFDBB76" w14:textId="77777777" w:rsidR="00882718" w:rsidRDefault="00882718" w:rsidP="00882718">
      <w:pPr>
        <w:pStyle w:val="ListParagraph"/>
        <w:numPr>
          <w:ilvl w:val="0"/>
          <w:numId w:val="3"/>
        </w:numPr>
        <w:spacing w:after="0" w:line="240" w:lineRule="auto"/>
        <w:ind w:left="426"/>
        <w:jc w:val="both"/>
      </w:pPr>
      <w:r>
        <w:rPr>
          <w:rFonts w:ascii="Arial" w:hAnsi="Arial" w:cs="Arial"/>
        </w:rPr>
        <w:t xml:space="preserve">The total number of social housing dwelling stock </w:t>
      </w:r>
      <w:proofErr w:type="gramStart"/>
      <w:r>
        <w:rPr>
          <w:rFonts w:ascii="Arial" w:hAnsi="Arial" w:cs="Arial"/>
        </w:rPr>
        <w:t>at</w:t>
      </w:r>
      <w:proofErr w:type="gramEnd"/>
      <w:r>
        <w:rPr>
          <w:rFonts w:ascii="Arial" w:hAnsi="Arial" w:cs="Arial"/>
        </w:rPr>
        <w:t xml:space="preserve"> 31 March 2023 in the following locations:</w:t>
      </w:r>
    </w:p>
    <w:p w14:paraId="330D827F" w14:textId="77777777" w:rsidR="00882718" w:rsidRDefault="00882718" w:rsidP="00882718">
      <w:pPr>
        <w:pStyle w:val="ListParagraph"/>
        <w:ind w:left="426"/>
        <w:jc w:val="both"/>
      </w:pPr>
      <w:r>
        <w:rPr>
          <w:rFonts w:ascii="Arial" w:hAnsi="Arial" w:cs="Arial"/>
        </w:rPr>
        <w:t> </w:t>
      </w:r>
    </w:p>
    <w:tbl>
      <w:tblPr>
        <w:tblW w:w="6653" w:type="dxa"/>
        <w:tblInd w:w="547" w:type="dxa"/>
        <w:tblCellMar>
          <w:left w:w="0" w:type="dxa"/>
          <w:right w:w="0" w:type="dxa"/>
        </w:tblCellMar>
        <w:tblLook w:val="04A0" w:firstRow="1" w:lastRow="0" w:firstColumn="1" w:lastColumn="0" w:noHBand="0" w:noVBand="1"/>
      </w:tblPr>
      <w:tblGrid>
        <w:gridCol w:w="3337"/>
        <w:gridCol w:w="3316"/>
      </w:tblGrid>
      <w:tr w:rsidR="00882718" w14:paraId="5C121755" w14:textId="77777777" w:rsidTr="00882718">
        <w:trPr>
          <w:trHeight w:val="525"/>
        </w:trPr>
        <w:tc>
          <w:tcPr>
            <w:tcW w:w="3337" w:type="dxa"/>
            <w:tcBorders>
              <w:top w:val="single" w:sz="8" w:space="0" w:color="auto"/>
              <w:left w:val="single" w:sz="8" w:space="0" w:color="auto"/>
              <w:bottom w:val="single" w:sz="8" w:space="0" w:color="auto"/>
              <w:right w:val="single" w:sz="8" w:space="0" w:color="auto"/>
            </w:tcBorders>
            <w:shd w:val="clear" w:color="auto" w:fill="D9E2F3"/>
            <w:noWrap/>
            <w:tcMar>
              <w:top w:w="0" w:type="dxa"/>
              <w:left w:w="108" w:type="dxa"/>
              <w:bottom w:w="0" w:type="dxa"/>
              <w:right w:w="108" w:type="dxa"/>
            </w:tcMar>
            <w:vAlign w:val="center"/>
            <w:hideMark/>
          </w:tcPr>
          <w:p w14:paraId="285419CE" w14:textId="77777777" w:rsidR="00882718" w:rsidRDefault="00882718">
            <w:pPr>
              <w:spacing w:before="40" w:after="40" w:line="252" w:lineRule="auto"/>
              <w:jc w:val="center"/>
            </w:pPr>
            <w:r>
              <w:rPr>
                <w:rFonts w:ascii="Arial" w:hAnsi="Arial" w:cs="Arial"/>
                <w:b/>
                <w:bCs/>
                <w:color w:val="000000"/>
                <w:sz w:val="20"/>
                <w:szCs w:val="20"/>
              </w:rPr>
              <w:t>Location</w:t>
            </w:r>
          </w:p>
        </w:tc>
        <w:tc>
          <w:tcPr>
            <w:tcW w:w="3316"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3D6EBB3E" w14:textId="77777777" w:rsidR="00882718" w:rsidRDefault="00882718">
            <w:pPr>
              <w:spacing w:before="40" w:after="40" w:line="252" w:lineRule="auto"/>
              <w:jc w:val="center"/>
            </w:pPr>
            <w:r>
              <w:rPr>
                <w:rFonts w:ascii="Arial" w:hAnsi="Arial" w:cs="Arial"/>
                <w:b/>
                <w:bCs/>
                <w:color w:val="000000"/>
                <w:sz w:val="20"/>
                <w:szCs w:val="20"/>
              </w:rPr>
              <w:t>Total Social Housing Stock</w:t>
            </w:r>
            <w:r>
              <w:rPr>
                <w:rFonts w:ascii="Arial" w:hAnsi="Arial" w:cs="Arial"/>
                <w:b/>
                <w:bCs/>
                <w:color w:val="000000"/>
                <w:sz w:val="20"/>
                <w:szCs w:val="20"/>
              </w:rPr>
              <w:br/>
              <w:t>(31 March 2023)</w:t>
            </w:r>
          </w:p>
        </w:tc>
      </w:tr>
      <w:tr w:rsidR="00882718" w14:paraId="421BDF2A" w14:textId="77777777" w:rsidTr="00882718">
        <w:trPr>
          <w:trHeight w:val="270"/>
        </w:trPr>
        <w:tc>
          <w:tcPr>
            <w:tcW w:w="33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D16019A" w14:textId="77777777" w:rsidR="00882718" w:rsidRDefault="00882718">
            <w:pPr>
              <w:spacing w:before="40" w:after="40" w:line="252" w:lineRule="auto"/>
              <w:jc w:val="center"/>
            </w:pPr>
            <w:proofErr w:type="spellStart"/>
            <w:r>
              <w:rPr>
                <w:rFonts w:ascii="Arial" w:hAnsi="Arial" w:cs="Arial"/>
                <w:color w:val="000000"/>
                <w:sz w:val="20"/>
                <w:szCs w:val="20"/>
              </w:rPr>
              <w:t>Winnersh</w:t>
            </w:r>
            <w:proofErr w:type="spellEnd"/>
            <w:r>
              <w:rPr>
                <w:rFonts w:ascii="Arial" w:hAnsi="Arial" w:cs="Arial"/>
                <w:color w:val="000000"/>
                <w:sz w:val="20"/>
                <w:szCs w:val="20"/>
              </w:rPr>
              <w:t xml:space="preserve"> Civil Parish</w:t>
            </w:r>
          </w:p>
        </w:tc>
        <w:tc>
          <w:tcPr>
            <w:tcW w:w="33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48561A" w14:textId="51557212" w:rsidR="00882718" w:rsidRPr="00E56AB5" w:rsidRDefault="009D1066" w:rsidP="00E56AB5">
            <w:pPr>
              <w:jc w:val="center"/>
              <w:rPr>
                <w:b/>
                <w:bCs/>
              </w:rPr>
            </w:pPr>
            <w:r w:rsidRPr="00E56AB5">
              <w:rPr>
                <w:b/>
                <w:bCs/>
              </w:rPr>
              <w:t>126</w:t>
            </w:r>
          </w:p>
        </w:tc>
      </w:tr>
    </w:tbl>
    <w:p w14:paraId="424D1F2E" w14:textId="77777777" w:rsidR="00882718" w:rsidRDefault="00882718" w:rsidP="00882718">
      <w:pPr>
        <w:pStyle w:val="ListParagraph"/>
        <w:ind w:left="426"/>
        <w:jc w:val="both"/>
        <w:rPr>
          <w:rFonts w:ascii="Calibri" w:hAnsi="Calibri" w:cs="Calibri"/>
          <w:lang w:eastAsia="en-GB"/>
          <w14:ligatures w14:val="none"/>
        </w:rPr>
      </w:pPr>
      <w:r>
        <w:rPr>
          <w:rFonts w:ascii="Arial" w:hAnsi="Arial" w:cs="Arial"/>
          <w:sz w:val="24"/>
          <w:szCs w:val="24"/>
        </w:rPr>
        <w:t> </w:t>
      </w:r>
    </w:p>
    <w:p w14:paraId="7FEF4483" w14:textId="4667ECA2" w:rsidR="00882718" w:rsidRDefault="00882718" w:rsidP="00882718">
      <w:pPr>
        <w:jc w:val="both"/>
      </w:pPr>
      <w:r>
        <w:rPr>
          <w:rFonts w:ascii="Arial" w:hAnsi="Arial" w:cs="Arial"/>
          <w:b/>
          <w:bCs/>
          <w:u w:val="single"/>
        </w:rPr>
        <w:t>Social Housing Lettings</w:t>
      </w:r>
      <w:r>
        <w:rPr>
          <w:rFonts w:ascii="Arial" w:hAnsi="Arial" w:cs="Arial"/>
        </w:rPr>
        <w:t> </w:t>
      </w:r>
    </w:p>
    <w:p w14:paraId="192443F6" w14:textId="77777777" w:rsidR="00882718" w:rsidRDefault="00882718" w:rsidP="00882718">
      <w:pPr>
        <w:pStyle w:val="ListParagraph"/>
        <w:numPr>
          <w:ilvl w:val="0"/>
          <w:numId w:val="3"/>
        </w:numPr>
        <w:spacing w:after="0" w:line="240" w:lineRule="auto"/>
        <w:ind w:left="426"/>
        <w:jc w:val="both"/>
      </w:pPr>
      <w:r>
        <w:rPr>
          <w:rFonts w:ascii="Arial" w:hAnsi="Arial" w:cs="Arial"/>
        </w:rPr>
        <w:t xml:space="preserve">The number of social housing lettings in the period between 1 April 2021 and 31 March 2022; and between 1 April 2022 and 31 March 2023 in the following locations: </w:t>
      </w:r>
    </w:p>
    <w:p w14:paraId="1F4FFD46" w14:textId="77777777" w:rsidR="00882718" w:rsidRDefault="00882718" w:rsidP="00882718">
      <w:pPr>
        <w:ind w:left="66"/>
        <w:jc w:val="both"/>
      </w:pPr>
      <w:r>
        <w:rPr>
          <w:rFonts w:ascii="Arial" w:hAnsi="Arial" w:cs="Arial"/>
          <w:b/>
          <w:bCs/>
        </w:rPr>
        <w:t> </w:t>
      </w:r>
    </w:p>
    <w:tbl>
      <w:tblPr>
        <w:tblW w:w="8480" w:type="dxa"/>
        <w:tblInd w:w="530" w:type="dxa"/>
        <w:tblCellMar>
          <w:left w:w="0" w:type="dxa"/>
          <w:right w:w="0" w:type="dxa"/>
        </w:tblCellMar>
        <w:tblLook w:val="04A0" w:firstRow="1" w:lastRow="0" w:firstColumn="1" w:lastColumn="0" w:noHBand="0" w:noVBand="1"/>
      </w:tblPr>
      <w:tblGrid>
        <w:gridCol w:w="2760"/>
        <w:gridCol w:w="2899"/>
        <w:gridCol w:w="2821"/>
      </w:tblGrid>
      <w:tr w:rsidR="00882718" w14:paraId="46271CCF" w14:textId="77777777" w:rsidTr="00882718">
        <w:trPr>
          <w:trHeight w:val="315"/>
        </w:trPr>
        <w:tc>
          <w:tcPr>
            <w:tcW w:w="2760" w:type="dxa"/>
            <w:vMerge w:val="restart"/>
            <w:tcBorders>
              <w:top w:val="single" w:sz="8" w:space="0" w:color="auto"/>
              <w:left w:val="single" w:sz="8" w:space="0" w:color="auto"/>
              <w:bottom w:val="single" w:sz="8" w:space="0" w:color="auto"/>
              <w:right w:val="single" w:sz="8" w:space="0" w:color="auto"/>
            </w:tcBorders>
            <w:shd w:val="clear" w:color="auto" w:fill="D9E2F3"/>
            <w:noWrap/>
            <w:tcMar>
              <w:top w:w="0" w:type="dxa"/>
              <w:left w:w="108" w:type="dxa"/>
              <w:bottom w:w="0" w:type="dxa"/>
              <w:right w:w="108" w:type="dxa"/>
            </w:tcMar>
            <w:vAlign w:val="center"/>
            <w:hideMark/>
          </w:tcPr>
          <w:p w14:paraId="5AB43627" w14:textId="77777777" w:rsidR="00882718" w:rsidRDefault="00882718">
            <w:pPr>
              <w:spacing w:before="40" w:after="40" w:line="252" w:lineRule="auto"/>
              <w:jc w:val="center"/>
            </w:pPr>
            <w:r>
              <w:rPr>
                <w:rFonts w:ascii="Arial" w:hAnsi="Arial" w:cs="Arial"/>
                <w:b/>
                <w:bCs/>
                <w:color w:val="000000"/>
                <w:sz w:val="20"/>
                <w:szCs w:val="20"/>
              </w:rPr>
              <w:t>Location</w:t>
            </w:r>
          </w:p>
        </w:tc>
        <w:tc>
          <w:tcPr>
            <w:tcW w:w="5720" w:type="dxa"/>
            <w:gridSpan w:val="2"/>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4E8E5A32" w14:textId="77777777" w:rsidR="00882718" w:rsidRDefault="00882718">
            <w:pPr>
              <w:spacing w:before="40" w:after="40" w:line="252" w:lineRule="auto"/>
              <w:jc w:val="center"/>
            </w:pPr>
            <w:r>
              <w:rPr>
                <w:rFonts w:ascii="Arial" w:hAnsi="Arial" w:cs="Arial"/>
                <w:b/>
                <w:bCs/>
                <w:color w:val="000000"/>
                <w:sz w:val="20"/>
                <w:szCs w:val="20"/>
              </w:rPr>
              <w:t>Social Housing Lettings</w:t>
            </w:r>
          </w:p>
        </w:tc>
      </w:tr>
      <w:tr w:rsidR="00882718" w14:paraId="69A1392F" w14:textId="77777777" w:rsidTr="00882718">
        <w:trPr>
          <w:trHeight w:val="25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5891993" w14:textId="77777777" w:rsidR="00882718" w:rsidRDefault="00882718">
            <w:pPr>
              <w:rPr>
                <w:rFonts w:ascii="Calibri" w:hAnsi="Calibri" w:cs="Calibri"/>
              </w:rPr>
            </w:pPr>
          </w:p>
        </w:tc>
        <w:tc>
          <w:tcPr>
            <w:tcW w:w="2899" w:type="dxa"/>
            <w:tcBorders>
              <w:top w:val="nil"/>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57A6F737" w14:textId="77777777" w:rsidR="00882718" w:rsidRDefault="00882718">
            <w:pPr>
              <w:spacing w:before="40" w:after="40" w:line="252" w:lineRule="auto"/>
              <w:jc w:val="center"/>
            </w:pPr>
            <w:r>
              <w:rPr>
                <w:rFonts w:ascii="Arial" w:hAnsi="Arial" w:cs="Arial"/>
                <w:b/>
                <w:bCs/>
                <w:color w:val="000000"/>
                <w:sz w:val="20"/>
                <w:szCs w:val="20"/>
              </w:rPr>
              <w:t xml:space="preserve">1 April 2021 to </w:t>
            </w:r>
          </w:p>
          <w:p w14:paraId="3B66D884" w14:textId="77777777" w:rsidR="00882718" w:rsidRDefault="00882718">
            <w:pPr>
              <w:spacing w:before="40" w:after="40" w:line="252" w:lineRule="auto"/>
              <w:jc w:val="center"/>
            </w:pPr>
            <w:r>
              <w:rPr>
                <w:rFonts w:ascii="Arial" w:hAnsi="Arial" w:cs="Arial"/>
                <w:b/>
                <w:bCs/>
                <w:color w:val="000000"/>
                <w:sz w:val="20"/>
                <w:szCs w:val="20"/>
              </w:rPr>
              <w:t>31 March 2022</w:t>
            </w:r>
          </w:p>
        </w:tc>
        <w:tc>
          <w:tcPr>
            <w:tcW w:w="2821" w:type="dxa"/>
            <w:tcBorders>
              <w:top w:val="nil"/>
              <w:left w:val="nil"/>
              <w:bottom w:val="single" w:sz="8" w:space="0" w:color="auto"/>
              <w:right w:val="single" w:sz="8" w:space="0" w:color="auto"/>
            </w:tcBorders>
            <w:shd w:val="clear" w:color="auto" w:fill="D9E2F3"/>
            <w:noWrap/>
            <w:tcMar>
              <w:top w:w="0" w:type="dxa"/>
              <w:left w:w="108" w:type="dxa"/>
              <w:bottom w:w="0" w:type="dxa"/>
              <w:right w:w="108" w:type="dxa"/>
            </w:tcMar>
            <w:vAlign w:val="center"/>
            <w:hideMark/>
          </w:tcPr>
          <w:p w14:paraId="738D0A21" w14:textId="77777777" w:rsidR="00882718" w:rsidRDefault="00882718">
            <w:pPr>
              <w:spacing w:before="40" w:after="40" w:line="252" w:lineRule="auto"/>
              <w:jc w:val="center"/>
            </w:pPr>
            <w:r>
              <w:rPr>
                <w:rFonts w:ascii="Arial" w:hAnsi="Arial" w:cs="Arial"/>
                <w:b/>
                <w:bCs/>
                <w:color w:val="000000"/>
                <w:sz w:val="20"/>
                <w:szCs w:val="20"/>
              </w:rPr>
              <w:t xml:space="preserve">1 April 2022 to </w:t>
            </w:r>
          </w:p>
          <w:p w14:paraId="04CA8D73" w14:textId="77777777" w:rsidR="00882718" w:rsidRDefault="00882718">
            <w:pPr>
              <w:spacing w:before="40" w:after="40" w:line="252" w:lineRule="auto"/>
              <w:jc w:val="center"/>
            </w:pPr>
            <w:r>
              <w:rPr>
                <w:rFonts w:ascii="Arial" w:hAnsi="Arial" w:cs="Arial"/>
                <w:b/>
                <w:bCs/>
                <w:color w:val="000000"/>
                <w:sz w:val="20"/>
                <w:szCs w:val="20"/>
              </w:rPr>
              <w:t>31 March 2023</w:t>
            </w:r>
          </w:p>
        </w:tc>
      </w:tr>
      <w:tr w:rsidR="00882718" w14:paraId="4EB67428" w14:textId="77777777" w:rsidTr="00882718">
        <w:trPr>
          <w:trHeight w:val="255"/>
        </w:trPr>
        <w:tc>
          <w:tcPr>
            <w:tcW w:w="27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91BBA0E" w14:textId="77777777" w:rsidR="00882718" w:rsidRDefault="00882718">
            <w:pPr>
              <w:spacing w:before="40" w:after="40" w:line="252" w:lineRule="auto"/>
              <w:jc w:val="center"/>
            </w:pPr>
            <w:proofErr w:type="spellStart"/>
            <w:r>
              <w:rPr>
                <w:rFonts w:ascii="Arial" w:hAnsi="Arial" w:cs="Arial"/>
                <w:color w:val="000000"/>
                <w:sz w:val="20"/>
                <w:szCs w:val="20"/>
              </w:rPr>
              <w:t>Winnersh</w:t>
            </w:r>
            <w:proofErr w:type="spellEnd"/>
            <w:r>
              <w:rPr>
                <w:rFonts w:ascii="Arial" w:hAnsi="Arial" w:cs="Arial"/>
                <w:color w:val="000000"/>
                <w:sz w:val="20"/>
                <w:szCs w:val="20"/>
              </w:rPr>
              <w:t xml:space="preserve"> Civil Parish</w:t>
            </w:r>
          </w:p>
        </w:tc>
        <w:tc>
          <w:tcPr>
            <w:tcW w:w="289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BDA032" w14:textId="2CAD81D2" w:rsidR="00882718" w:rsidRPr="00E56AB5" w:rsidRDefault="00BE6EAA" w:rsidP="00E56AB5">
            <w:pPr>
              <w:jc w:val="center"/>
              <w:rPr>
                <w:b/>
                <w:bCs/>
              </w:rPr>
            </w:pPr>
            <w:r w:rsidRPr="00E56AB5">
              <w:rPr>
                <w:b/>
                <w:bCs/>
              </w:rPr>
              <w:t>22</w:t>
            </w:r>
          </w:p>
        </w:tc>
        <w:tc>
          <w:tcPr>
            <w:tcW w:w="282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B79AB1" w14:textId="5CFCEC00" w:rsidR="00882718" w:rsidRPr="00E56AB5" w:rsidRDefault="00BE6EAA" w:rsidP="00E56AB5">
            <w:pPr>
              <w:jc w:val="center"/>
              <w:rPr>
                <w:rFonts w:ascii="Times New Roman" w:eastAsia="Times New Roman" w:hAnsi="Times New Roman" w:cs="Times New Roman"/>
                <w:b/>
                <w:bCs/>
                <w:sz w:val="20"/>
                <w:szCs w:val="20"/>
                <w:lang w:eastAsia="en-GB"/>
                <w14:ligatures w14:val="none"/>
              </w:rPr>
            </w:pPr>
            <w:r w:rsidRPr="00E56AB5">
              <w:rPr>
                <w:rFonts w:ascii="Times New Roman" w:eastAsia="Times New Roman" w:hAnsi="Times New Roman" w:cs="Times New Roman"/>
                <w:b/>
                <w:bCs/>
                <w:sz w:val="20"/>
                <w:szCs w:val="20"/>
                <w:lang w:eastAsia="en-GB"/>
                <w14:ligatures w14:val="none"/>
              </w:rPr>
              <w:t>41</w:t>
            </w:r>
          </w:p>
        </w:tc>
      </w:tr>
    </w:tbl>
    <w:p w14:paraId="04EBEF61" w14:textId="4E8CD6E0" w:rsidR="00882718" w:rsidRDefault="00882718" w:rsidP="00E56AB5">
      <w:pPr>
        <w:ind w:left="66"/>
        <w:jc w:val="both"/>
      </w:pPr>
      <w:r>
        <w:rPr>
          <w:rFonts w:ascii="Arial" w:hAnsi="Arial" w:cs="Arial"/>
          <w:b/>
          <w:bCs/>
          <w:sz w:val="24"/>
          <w:szCs w:val="24"/>
        </w:rPr>
        <w:t> </w:t>
      </w:r>
      <w:r>
        <w:rPr>
          <w:rFonts w:ascii="Arial" w:hAnsi="Arial" w:cs="Arial"/>
          <w:b/>
          <w:bCs/>
          <w:u w:val="single"/>
        </w:rPr>
        <w:t>Temporary Accommodation</w:t>
      </w:r>
      <w:r>
        <w:rPr>
          <w:rFonts w:ascii="Arial" w:hAnsi="Arial" w:cs="Arial"/>
        </w:rPr>
        <w:t> </w:t>
      </w:r>
    </w:p>
    <w:p w14:paraId="6A4B1688" w14:textId="77777777" w:rsidR="00882718" w:rsidRDefault="00882718" w:rsidP="00882718">
      <w:pPr>
        <w:pStyle w:val="ListParagraph"/>
        <w:numPr>
          <w:ilvl w:val="0"/>
          <w:numId w:val="3"/>
        </w:numPr>
        <w:spacing w:after="0" w:line="240" w:lineRule="auto"/>
        <w:jc w:val="both"/>
        <w:rPr>
          <w:rFonts w:eastAsia="Times New Roman"/>
        </w:rPr>
      </w:pPr>
      <w:r>
        <w:rPr>
          <w:rFonts w:ascii="Arial" w:eastAsia="Times New Roman" w:hAnsi="Arial" w:cs="Arial"/>
        </w:rPr>
        <w:t>The number of households on the Housing Register housed in temporary accommodation within and outside the Wokingham Borough Council region on the following dates:</w:t>
      </w:r>
    </w:p>
    <w:p w14:paraId="5DAC4562" w14:textId="77777777" w:rsidR="00882718" w:rsidRDefault="00882718" w:rsidP="00882718">
      <w:pPr>
        <w:jc w:val="both"/>
      </w:pPr>
      <w:r>
        <w:rPr>
          <w:rFonts w:ascii="Arial" w:hAnsi="Arial" w:cs="Arial"/>
        </w:rPr>
        <w:lastRenderedPageBreak/>
        <w:t> </w:t>
      </w:r>
    </w:p>
    <w:tbl>
      <w:tblPr>
        <w:tblW w:w="8604" w:type="dxa"/>
        <w:tblInd w:w="416" w:type="dxa"/>
        <w:tblCellMar>
          <w:left w:w="0" w:type="dxa"/>
          <w:right w:w="0" w:type="dxa"/>
        </w:tblCellMar>
        <w:tblLook w:val="04A0" w:firstRow="1" w:lastRow="0" w:firstColumn="1" w:lastColumn="0" w:noHBand="0" w:noVBand="1"/>
      </w:tblPr>
      <w:tblGrid>
        <w:gridCol w:w="4362"/>
        <w:gridCol w:w="2121"/>
        <w:gridCol w:w="2121"/>
      </w:tblGrid>
      <w:tr w:rsidR="00882718" w14:paraId="461FADE9" w14:textId="77777777" w:rsidTr="00882718">
        <w:trPr>
          <w:trHeight w:val="525"/>
        </w:trPr>
        <w:tc>
          <w:tcPr>
            <w:tcW w:w="4362"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34EEA29C" w14:textId="77777777" w:rsidR="00882718" w:rsidRDefault="00882718">
            <w:pPr>
              <w:spacing w:before="40" w:after="40" w:line="252" w:lineRule="auto"/>
            </w:pPr>
            <w:r>
              <w:rPr>
                <w:rFonts w:ascii="Arial" w:hAnsi="Arial" w:cs="Arial"/>
                <w:b/>
                <w:bCs/>
                <w:color w:val="000000"/>
                <w:sz w:val="20"/>
                <w:szCs w:val="20"/>
              </w:rPr>
              <w:t xml:space="preserve">Households in Temporary Accommodation </w:t>
            </w:r>
          </w:p>
        </w:tc>
        <w:tc>
          <w:tcPr>
            <w:tcW w:w="2121"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41E104A0" w14:textId="77777777" w:rsidR="00882718" w:rsidRDefault="00882718">
            <w:pPr>
              <w:spacing w:before="40" w:after="40" w:line="252" w:lineRule="auto"/>
              <w:jc w:val="both"/>
            </w:pPr>
            <w:r>
              <w:rPr>
                <w:rFonts w:ascii="Arial" w:hAnsi="Arial" w:cs="Arial"/>
                <w:b/>
                <w:bCs/>
                <w:color w:val="000000"/>
                <w:sz w:val="20"/>
                <w:szCs w:val="20"/>
              </w:rPr>
              <w:t>31 March 2022</w:t>
            </w:r>
          </w:p>
        </w:tc>
        <w:tc>
          <w:tcPr>
            <w:tcW w:w="2121"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707B52AD" w14:textId="77777777" w:rsidR="00882718" w:rsidRDefault="00882718">
            <w:pPr>
              <w:spacing w:before="40" w:after="40" w:line="252" w:lineRule="auto"/>
              <w:jc w:val="both"/>
            </w:pPr>
            <w:r>
              <w:rPr>
                <w:rFonts w:ascii="Arial" w:hAnsi="Arial" w:cs="Arial"/>
                <w:b/>
                <w:bCs/>
                <w:color w:val="000000"/>
                <w:sz w:val="20"/>
                <w:szCs w:val="20"/>
              </w:rPr>
              <w:t>31 March 2023</w:t>
            </w:r>
          </w:p>
        </w:tc>
      </w:tr>
      <w:tr w:rsidR="00882718" w14:paraId="1DA4A880" w14:textId="77777777" w:rsidTr="00882718">
        <w:trPr>
          <w:trHeight w:val="60"/>
        </w:trPr>
        <w:tc>
          <w:tcPr>
            <w:tcW w:w="43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5F8F3F" w14:textId="77777777" w:rsidR="00882718" w:rsidRDefault="00882718">
            <w:pPr>
              <w:spacing w:before="40" w:after="40" w:line="252" w:lineRule="auto"/>
            </w:pPr>
            <w:r>
              <w:rPr>
                <w:rFonts w:ascii="Arial" w:hAnsi="Arial" w:cs="Arial"/>
                <w:color w:val="000000"/>
                <w:sz w:val="20"/>
                <w:szCs w:val="20"/>
              </w:rPr>
              <w:t>Households Housed within Wokingham Borough Council</w:t>
            </w:r>
          </w:p>
        </w:tc>
        <w:tc>
          <w:tcPr>
            <w:tcW w:w="2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7484B" w14:textId="7807DED8" w:rsidR="00882718" w:rsidRPr="00E56AB5" w:rsidRDefault="00E959F9" w:rsidP="00E56AB5">
            <w:pPr>
              <w:spacing w:before="40" w:after="40" w:line="252" w:lineRule="auto"/>
              <w:jc w:val="center"/>
              <w:rPr>
                <w:b/>
                <w:bCs/>
              </w:rPr>
            </w:pPr>
            <w:r w:rsidRPr="00E56AB5">
              <w:rPr>
                <w:b/>
                <w:bCs/>
              </w:rPr>
              <w:t>74</w:t>
            </w:r>
          </w:p>
        </w:tc>
        <w:tc>
          <w:tcPr>
            <w:tcW w:w="2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D2802" w14:textId="0C1C34AE" w:rsidR="00882718" w:rsidRPr="00E56AB5" w:rsidRDefault="00954CF6" w:rsidP="00E56AB5">
            <w:pPr>
              <w:spacing w:before="40" w:after="40" w:line="252" w:lineRule="auto"/>
              <w:jc w:val="center"/>
              <w:rPr>
                <w:b/>
                <w:bCs/>
              </w:rPr>
            </w:pPr>
            <w:r w:rsidRPr="00E56AB5">
              <w:rPr>
                <w:rFonts w:ascii="Arial" w:hAnsi="Arial" w:cs="Arial"/>
                <w:b/>
                <w:bCs/>
                <w:color w:val="000000"/>
                <w:sz w:val="20"/>
                <w:szCs w:val="20"/>
              </w:rPr>
              <w:t>7</w:t>
            </w:r>
            <w:r w:rsidR="00E959F9" w:rsidRPr="00E56AB5">
              <w:rPr>
                <w:rFonts w:ascii="Arial" w:hAnsi="Arial" w:cs="Arial"/>
                <w:b/>
                <w:bCs/>
                <w:color w:val="000000"/>
                <w:sz w:val="20"/>
                <w:szCs w:val="20"/>
              </w:rPr>
              <w:t>3</w:t>
            </w:r>
          </w:p>
        </w:tc>
      </w:tr>
      <w:tr w:rsidR="00882718" w14:paraId="2FBF0530" w14:textId="77777777" w:rsidTr="00882718">
        <w:trPr>
          <w:trHeight w:val="60"/>
        </w:trPr>
        <w:tc>
          <w:tcPr>
            <w:tcW w:w="43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0ECD3" w14:textId="77777777" w:rsidR="00882718" w:rsidRDefault="00882718">
            <w:pPr>
              <w:spacing w:before="40" w:after="40" w:line="252" w:lineRule="auto"/>
            </w:pPr>
            <w:r>
              <w:rPr>
                <w:rFonts w:ascii="Arial" w:hAnsi="Arial" w:cs="Arial"/>
                <w:color w:val="000000"/>
                <w:sz w:val="20"/>
                <w:szCs w:val="20"/>
              </w:rPr>
              <w:t>Households Housed outside Wokingham Borough Council</w:t>
            </w:r>
          </w:p>
        </w:tc>
        <w:tc>
          <w:tcPr>
            <w:tcW w:w="2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EA2893" w14:textId="0F08AB03" w:rsidR="00882718" w:rsidRPr="00E56AB5" w:rsidRDefault="00E959F9" w:rsidP="00E56AB5">
            <w:pPr>
              <w:spacing w:before="40" w:after="40" w:line="252" w:lineRule="auto"/>
              <w:jc w:val="center"/>
              <w:rPr>
                <w:b/>
                <w:bCs/>
              </w:rPr>
            </w:pPr>
            <w:r w:rsidRPr="00E56AB5">
              <w:rPr>
                <w:b/>
                <w:bCs/>
              </w:rPr>
              <w:t>12</w:t>
            </w:r>
          </w:p>
        </w:tc>
        <w:tc>
          <w:tcPr>
            <w:tcW w:w="2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38C02" w14:textId="311DC0DE" w:rsidR="00882718" w:rsidRPr="00E56AB5" w:rsidRDefault="00E959F9" w:rsidP="00E56AB5">
            <w:pPr>
              <w:spacing w:before="40" w:after="40" w:line="252" w:lineRule="auto"/>
              <w:jc w:val="center"/>
              <w:rPr>
                <w:b/>
                <w:bCs/>
              </w:rPr>
            </w:pPr>
            <w:r w:rsidRPr="00E56AB5">
              <w:rPr>
                <w:rFonts w:ascii="Arial" w:hAnsi="Arial" w:cs="Arial"/>
                <w:b/>
                <w:bCs/>
                <w:color w:val="000000"/>
                <w:sz w:val="20"/>
                <w:szCs w:val="20"/>
              </w:rPr>
              <w:t>9</w:t>
            </w:r>
          </w:p>
        </w:tc>
      </w:tr>
      <w:tr w:rsidR="00882718" w14:paraId="0FEB2FFF" w14:textId="77777777" w:rsidTr="00882718">
        <w:trPr>
          <w:trHeight w:val="60"/>
        </w:trPr>
        <w:tc>
          <w:tcPr>
            <w:tcW w:w="43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36E1D2" w14:textId="77777777" w:rsidR="00882718" w:rsidRDefault="00882718">
            <w:pPr>
              <w:spacing w:before="40" w:after="40" w:line="252" w:lineRule="auto"/>
            </w:pPr>
            <w:r>
              <w:rPr>
                <w:rFonts w:ascii="Arial" w:hAnsi="Arial" w:cs="Arial"/>
                <w:sz w:val="20"/>
                <w:szCs w:val="20"/>
              </w:rPr>
              <w:t>Total Households</w:t>
            </w:r>
          </w:p>
        </w:tc>
        <w:tc>
          <w:tcPr>
            <w:tcW w:w="2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217E5" w14:textId="63FF9F5F" w:rsidR="00882718" w:rsidRPr="00E56AB5" w:rsidRDefault="00E959F9" w:rsidP="00E56AB5">
            <w:pPr>
              <w:spacing w:before="40" w:after="40" w:line="252" w:lineRule="auto"/>
              <w:jc w:val="center"/>
              <w:rPr>
                <w:b/>
                <w:bCs/>
              </w:rPr>
            </w:pPr>
            <w:r w:rsidRPr="00E56AB5">
              <w:rPr>
                <w:b/>
                <w:bCs/>
              </w:rPr>
              <w:t>86</w:t>
            </w:r>
          </w:p>
        </w:tc>
        <w:tc>
          <w:tcPr>
            <w:tcW w:w="2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B8787" w14:textId="5D7CCD54" w:rsidR="00882718" w:rsidRPr="00E56AB5" w:rsidRDefault="00E959F9" w:rsidP="00E56AB5">
            <w:pPr>
              <w:spacing w:before="40" w:after="40" w:line="252" w:lineRule="auto"/>
              <w:jc w:val="center"/>
              <w:rPr>
                <w:b/>
                <w:bCs/>
              </w:rPr>
            </w:pPr>
            <w:r w:rsidRPr="00E56AB5">
              <w:rPr>
                <w:rFonts w:ascii="Arial" w:hAnsi="Arial" w:cs="Arial"/>
                <w:b/>
                <w:bCs/>
                <w:color w:val="000000"/>
                <w:sz w:val="20"/>
                <w:szCs w:val="20"/>
              </w:rPr>
              <w:t>81</w:t>
            </w:r>
          </w:p>
        </w:tc>
      </w:tr>
    </w:tbl>
    <w:p w14:paraId="4C9CF6F8" w14:textId="77777777" w:rsidR="00882718" w:rsidRDefault="00882718" w:rsidP="00882718">
      <w:pPr>
        <w:jc w:val="both"/>
        <w:rPr>
          <w:rFonts w:ascii="Calibri" w:hAnsi="Calibri" w:cs="Calibri"/>
        </w:rPr>
      </w:pPr>
      <w:r>
        <w:rPr>
          <w:rFonts w:ascii="Arial" w:hAnsi="Arial" w:cs="Arial"/>
          <w:sz w:val="24"/>
          <w:szCs w:val="24"/>
        </w:rPr>
        <w:t> </w:t>
      </w:r>
    </w:p>
    <w:p w14:paraId="7B0AC69B" w14:textId="2669B1B9" w:rsidR="00882718" w:rsidRDefault="00882718" w:rsidP="00882718">
      <w:pPr>
        <w:ind w:left="66"/>
        <w:jc w:val="both"/>
      </w:pPr>
      <w:r>
        <w:rPr>
          <w:rFonts w:ascii="Arial" w:hAnsi="Arial" w:cs="Arial"/>
          <w:b/>
          <w:bCs/>
          <w:u w:val="single"/>
        </w:rPr>
        <w:t>Housing Completions</w:t>
      </w:r>
      <w:r>
        <w:rPr>
          <w:rFonts w:ascii="Arial" w:hAnsi="Arial" w:cs="Arial"/>
        </w:rPr>
        <w:t> </w:t>
      </w:r>
    </w:p>
    <w:p w14:paraId="6772248A" w14:textId="77777777" w:rsidR="00882718" w:rsidRPr="000C4148" w:rsidRDefault="00882718" w:rsidP="00882718">
      <w:pPr>
        <w:pStyle w:val="ListParagraph"/>
        <w:numPr>
          <w:ilvl w:val="0"/>
          <w:numId w:val="3"/>
        </w:numPr>
        <w:spacing w:after="0" w:line="240" w:lineRule="auto"/>
        <w:ind w:left="426"/>
        <w:jc w:val="both"/>
      </w:pPr>
      <w:r>
        <w:rPr>
          <w:rFonts w:ascii="Arial" w:hAnsi="Arial" w:cs="Arial"/>
        </w:rPr>
        <w:t xml:space="preserve">The number of </w:t>
      </w:r>
      <w:r>
        <w:rPr>
          <w:rFonts w:ascii="Arial" w:hAnsi="Arial" w:cs="Arial"/>
          <w:u w:val="single"/>
        </w:rPr>
        <w:t>NET</w:t>
      </w:r>
      <w:r>
        <w:rPr>
          <w:rFonts w:ascii="Arial" w:hAnsi="Arial" w:cs="Arial"/>
        </w:rPr>
        <w:t xml:space="preserve"> housing completions in the Wokingham Borough Council region broken down on a per annum basis for the period between 2000/01 and 2022/23.</w:t>
      </w:r>
    </w:p>
    <w:p w14:paraId="72DAE0BD" w14:textId="77777777" w:rsidR="000C4148" w:rsidRDefault="000C4148" w:rsidP="000C4148">
      <w:pPr>
        <w:spacing w:after="0" w:line="240" w:lineRule="auto"/>
        <w:jc w:val="both"/>
      </w:pPr>
    </w:p>
    <w:tbl>
      <w:tblPr>
        <w:tblStyle w:val="TableGrid"/>
        <w:tblW w:w="0" w:type="auto"/>
        <w:tblInd w:w="709" w:type="dxa"/>
        <w:tblLook w:val="04A0" w:firstRow="1" w:lastRow="0" w:firstColumn="1" w:lastColumn="0" w:noHBand="0" w:noVBand="1"/>
      </w:tblPr>
      <w:tblGrid>
        <w:gridCol w:w="4150"/>
        <w:gridCol w:w="4157"/>
      </w:tblGrid>
      <w:tr w:rsidR="000C4148" w14:paraId="0CA35B27" w14:textId="77777777" w:rsidTr="00912A4A">
        <w:trPr>
          <w:cnfStyle w:val="100000000000" w:firstRow="1" w:lastRow="0" w:firstColumn="0" w:lastColumn="0" w:oddVBand="0" w:evenVBand="0" w:oddHBand="0" w:evenHBand="0" w:firstRowFirstColumn="0" w:firstRowLastColumn="0" w:lastRowFirstColumn="0" w:lastRowLastColumn="0"/>
        </w:trPr>
        <w:tc>
          <w:tcPr>
            <w:tcW w:w="4317" w:type="dxa"/>
            <w:shd w:val="clear" w:color="auto" w:fill="DEEAF6" w:themeFill="accent5" w:themeFillTint="33"/>
          </w:tcPr>
          <w:p w14:paraId="64A094FF" w14:textId="77777777" w:rsidR="000C4148" w:rsidRPr="00912A4A" w:rsidRDefault="000C4148" w:rsidP="0021326F">
            <w:pPr>
              <w:pStyle w:val="TablerHeader"/>
              <w:spacing w:before="40" w:after="40"/>
              <w:rPr>
                <w:color w:val="auto"/>
              </w:rPr>
            </w:pPr>
            <w:r w:rsidRPr="00912A4A">
              <w:rPr>
                <w:color w:val="auto"/>
              </w:rPr>
              <w:t>Monitoring Period</w:t>
            </w:r>
          </w:p>
        </w:tc>
        <w:tc>
          <w:tcPr>
            <w:tcW w:w="4318" w:type="dxa"/>
            <w:shd w:val="clear" w:color="auto" w:fill="DEEAF6" w:themeFill="accent5" w:themeFillTint="33"/>
          </w:tcPr>
          <w:p w14:paraId="7F80D61F" w14:textId="77777777" w:rsidR="000C4148" w:rsidRPr="00912A4A" w:rsidRDefault="000C4148" w:rsidP="0021326F">
            <w:pPr>
              <w:pStyle w:val="TablerHeader"/>
              <w:spacing w:before="40" w:after="40"/>
              <w:rPr>
                <w:color w:val="auto"/>
              </w:rPr>
            </w:pPr>
            <w:r w:rsidRPr="00912A4A">
              <w:rPr>
                <w:color w:val="auto"/>
              </w:rPr>
              <w:t>Number of Homes Completed (net) in Wokingham Borough Council Area</w:t>
            </w:r>
          </w:p>
        </w:tc>
      </w:tr>
      <w:tr w:rsidR="00D44311" w14:paraId="67375D5E" w14:textId="77777777" w:rsidTr="0021326F">
        <w:tc>
          <w:tcPr>
            <w:tcW w:w="4317" w:type="dxa"/>
          </w:tcPr>
          <w:p w14:paraId="29DDC159" w14:textId="434019F4" w:rsidR="00D44311" w:rsidRPr="000F2603" w:rsidRDefault="00D44311" w:rsidP="0021326F">
            <w:pPr>
              <w:pStyle w:val="TablerHeader"/>
              <w:spacing w:before="40" w:after="40"/>
              <w:rPr>
                <w:b w:val="0"/>
                <w:bCs w:val="0"/>
              </w:rPr>
            </w:pPr>
            <w:r w:rsidRPr="000F2603">
              <w:rPr>
                <w:b w:val="0"/>
                <w:bCs w:val="0"/>
                <w:color w:val="auto"/>
              </w:rPr>
              <w:t>2000</w:t>
            </w:r>
            <w:r w:rsidR="000F2603" w:rsidRPr="000F2603">
              <w:rPr>
                <w:b w:val="0"/>
                <w:bCs w:val="0"/>
                <w:color w:val="auto"/>
              </w:rPr>
              <w:t>/01</w:t>
            </w:r>
          </w:p>
        </w:tc>
        <w:tc>
          <w:tcPr>
            <w:tcW w:w="4318" w:type="dxa"/>
          </w:tcPr>
          <w:p w14:paraId="3B4F2B27" w14:textId="39FA79CC" w:rsidR="00D44311" w:rsidRPr="00E56AB5" w:rsidRDefault="000F2603" w:rsidP="0021326F">
            <w:pPr>
              <w:pStyle w:val="TablerHeader"/>
              <w:spacing w:before="40" w:after="40"/>
              <w:rPr>
                <w:color w:val="auto"/>
              </w:rPr>
            </w:pPr>
            <w:r w:rsidRPr="00E56AB5">
              <w:rPr>
                <w:color w:val="auto"/>
              </w:rPr>
              <w:t>Data unavailable</w:t>
            </w:r>
          </w:p>
        </w:tc>
      </w:tr>
      <w:tr w:rsidR="00D44311" w14:paraId="6AD22AB4" w14:textId="77777777" w:rsidTr="0021326F">
        <w:tc>
          <w:tcPr>
            <w:tcW w:w="4317" w:type="dxa"/>
          </w:tcPr>
          <w:p w14:paraId="2190CFC3" w14:textId="25C8A55D" w:rsidR="00D44311" w:rsidRPr="000F2603" w:rsidRDefault="00D44311" w:rsidP="0021326F">
            <w:pPr>
              <w:pStyle w:val="TablerHeader"/>
              <w:spacing w:before="40" w:after="40"/>
              <w:rPr>
                <w:b w:val="0"/>
                <w:bCs w:val="0"/>
                <w:color w:val="auto"/>
              </w:rPr>
            </w:pPr>
            <w:r w:rsidRPr="000F2603">
              <w:rPr>
                <w:b w:val="0"/>
                <w:bCs w:val="0"/>
                <w:color w:val="auto"/>
              </w:rPr>
              <w:t>2001/02</w:t>
            </w:r>
          </w:p>
        </w:tc>
        <w:tc>
          <w:tcPr>
            <w:tcW w:w="4318" w:type="dxa"/>
          </w:tcPr>
          <w:p w14:paraId="4B7F399D" w14:textId="1A04158A" w:rsidR="00D44311" w:rsidRPr="00E56AB5" w:rsidRDefault="000F2603" w:rsidP="0021326F">
            <w:pPr>
              <w:pStyle w:val="TablerHeader"/>
              <w:spacing w:before="40" w:after="40"/>
              <w:rPr>
                <w:color w:val="auto"/>
              </w:rPr>
            </w:pPr>
            <w:r w:rsidRPr="00E56AB5">
              <w:rPr>
                <w:color w:val="auto"/>
              </w:rPr>
              <w:t>Data unavailable</w:t>
            </w:r>
          </w:p>
        </w:tc>
      </w:tr>
      <w:tr w:rsidR="00D44311" w14:paraId="3EB380B6" w14:textId="77777777" w:rsidTr="0021326F">
        <w:tc>
          <w:tcPr>
            <w:tcW w:w="4317" w:type="dxa"/>
          </w:tcPr>
          <w:p w14:paraId="30C56B02" w14:textId="759AA495" w:rsidR="00D44311" w:rsidRPr="000F2603" w:rsidRDefault="00D44311" w:rsidP="0021326F">
            <w:pPr>
              <w:pStyle w:val="TablerHeader"/>
              <w:spacing w:before="40" w:after="40"/>
              <w:rPr>
                <w:b w:val="0"/>
                <w:bCs w:val="0"/>
                <w:color w:val="auto"/>
              </w:rPr>
            </w:pPr>
            <w:r w:rsidRPr="000F2603">
              <w:rPr>
                <w:b w:val="0"/>
                <w:bCs w:val="0"/>
                <w:color w:val="auto"/>
              </w:rPr>
              <w:t>2002/03</w:t>
            </w:r>
          </w:p>
        </w:tc>
        <w:tc>
          <w:tcPr>
            <w:tcW w:w="4318" w:type="dxa"/>
          </w:tcPr>
          <w:p w14:paraId="20A6EBDF" w14:textId="0C898FE8" w:rsidR="00D44311" w:rsidRPr="00E56AB5" w:rsidRDefault="000F2603" w:rsidP="0021326F">
            <w:pPr>
              <w:pStyle w:val="TablerHeader"/>
              <w:spacing w:before="40" w:after="40"/>
              <w:rPr>
                <w:color w:val="auto"/>
              </w:rPr>
            </w:pPr>
            <w:r w:rsidRPr="00E56AB5">
              <w:rPr>
                <w:color w:val="auto"/>
              </w:rPr>
              <w:t>Data unavailable</w:t>
            </w:r>
          </w:p>
        </w:tc>
      </w:tr>
      <w:tr w:rsidR="00D44311" w14:paraId="3A63AD34" w14:textId="77777777" w:rsidTr="0021326F">
        <w:tc>
          <w:tcPr>
            <w:tcW w:w="4317" w:type="dxa"/>
          </w:tcPr>
          <w:p w14:paraId="636D742B" w14:textId="6D1D7F2B" w:rsidR="00D44311" w:rsidRPr="000F2603" w:rsidRDefault="00D44311" w:rsidP="0021326F">
            <w:pPr>
              <w:pStyle w:val="TablerHeader"/>
              <w:spacing w:before="40" w:after="40"/>
              <w:rPr>
                <w:b w:val="0"/>
                <w:bCs w:val="0"/>
                <w:color w:val="auto"/>
              </w:rPr>
            </w:pPr>
            <w:r w:rsidRPr="000F2603">
              <w:rPr>
                <w:b w:val="0"/>
                <w:bCs w:val="0"/>
                <w:color w:val="auto"/>
              </w:rPr>
              <w:t>2003/04</w:t>
            </w:r>
          </w:p>
        </w:tc>
        <w:tc>
          <w:tcPr>
            <w:tcW w:w="4318" w:type="dxa"/>
          </w:tcPr>
          <w:p w14:paraId="790E7321" w14:textId="03A5523A" w:rsidR="00D44311" w:rsidRPr="00E56AB5" w:rsidRDefault="000F2603" w:rsidP="0021326F">
            <w:pPr>
              <w:pStyle w:val="TablerHeader"/>
              <w:spacing w:before="40" w:after="40"/>
              <w:rPr>
                <w:color w:val="auto"/>
              </w:rPr>
            </w:pPr>
            <w:r w:rsidRPr="00E56AB5">
              <w:rPr>
                <w:color w:val="auto"/>
              </w:rPr>
              <w:t>Data unavailable</w:t>
            </w:r>
          </w:p>
        </w:tc>
      </w:tr>
      <w:tr w:rsidR="00D44311" w14:paraId="3D9E3440" w14:textId="77777777" w:rsidTr="0021326F">
        <w:tc>
          <w:tcPr>
            <w:tcW w:w="4317" w:type="dxa"/>
          </w:tcPr>
          <w:p w14:paraId="6B7AE477" w14:textId="1B7D9AE9" w:rsidR="00D44311" w:rsidRPr="000F2603" w:rsidRDefault="00D44311" w:rsidP="0021326F">
            <w:pPr>
              <w:pStyle w:val="TablerHeader"/>
              <w:spacing w:before="40" w:after="40"/>
              <w:rPr>
                <w:b w:val="0"/>
                <w:bCs w:val="0"/>
                <w:color w:val="auto"/>
              </w:rPr>
            </w:pPr>
            <w:r w:rsidRPr="000F2603">
              <w:rPr>
                <w:b w:val="0"/>
                <w:bCs w:val="0"/>
                <w:color w:val="auto"/>
              </w:rPr>
              <w:t>2004/05</w:t>
            </w:r>
          </w:p>
        </w:tc>
        <w:tc>
          <w:tcPr>
            <w:tcW w:w="4318" w:type="dxa"/>
          </w:tcPr>
          <w:p w14:paraId="649B8730" w14:textId="64694B7B" w:rsidR="00D44311" w:rsidRPr="00E56AB5" w:rsidRDefault="000F2603" w:rsidP="0021326F">
            <w:pPr>
              <w:pStyle w:val="TablerHeader"/>
              <w:spacing w:before="40" w:after="40"/>
              <w:rPr>
                <w:color w:val="auto"/>
              </w:rPr>
            </w:pPr>
            <w:r w:rsidRPr="00E56AB5">
              <w:rPr>
                <w:color w:val="auto"/>
              </w:rPr>
              <w:t>Data unavailable</w:t>
            </w:r>
          </w:p>
        </w:tc>
      </w:tr>
      <w:tr w:rsidR="00D44311" w14:paraId="599FA3E0" w14:textId="77777777" w:rsidTr="0021326F">
        <w:tc>
          <w:tcPr>
            <w:tcW w:w="4317" w:type="dxa"/>
          </w:tcPr>
          <w:p w14:paraId="1ECDBAFD" w14:textId="1793E4E2" w:rsidR="00D44311" w:rsidRPr="000F2603" w:rsidRDefault="00D44311" w:rsidP="0021326F">
            <w:pPr>
              <w:pStyle w:val="TablerHeader"/>
              <w:spacing w:before="40" w:after="40"/>
              <w:rPr>
                <w:b w:val="0"/>
                <w:bCs w:val="0"/>
                <w:color w:val="auto"/>
              </w:rPr>
            </w:pPr>
            <w:r w:rsidRPr="000F2603">
              <w:rPr>
                <w:b w:val="0"/>
                <w:bCs w:val="0"/>
                <w:color w:val="auto"/>
              </w:rPr>
              <w:t>2005/06</w:t>
            </w:r>
          </w:p>
        </w:tc>
        <w:tc>
          <w:tcPr>
            <w:tcW w:w="4318" w:type="dxa"/>
          </w:tcPr>
          <w:p w14:paraId="558B3C93" w14:textId="15B4A498" w:rsidR="00D44311" w:rsidRPr="00E56AB5" w:rsidRDefault="000F2603" w:rsidP="0021326F">
            <w:pPr>
              <w:pStyle w:val="TablerHeader"/>
              <w:spacing w:before="40" w:after="40"/>
              <w:rPr>
                <w:color w:val="auto"/>
              </w:rPr>
            </w:pPr>
            <w:r w:rsidRPr="00E56AB5">
              <w:rPr>
                <w:color w:val="auto"/>
              </w:rPr>
              <w:t>Data unavailable</w:t>
            </w:r>
          </w:p>
        </w:tc>
      </w:tr>
      <w:tr w:rsidR="000C4148" w14:paraId="5C115E91" w14:textId="77777777" w:rsidTr="0021326F">
        <w:tc>
          <w:tcPr>
            <w:tcW w:w="4317" w:type="dxa"/>
          </w:tcPr>
          <w:p w14:paraId="71EC8C41" w14:textId="77777777" w:rsidR="000C4148" w:rsidRDefault="000C4148" w:rsidP="0021326F">
            <w:pPr>
              <w:pStyle w:val="TableText"/>
              <w:spacing w:before="40" w:after="40"/>
            </w:pPr>
            <w:r>
              <w:t>2006/07</w:t>
            </w:r>
          </w:p>
        </w:tc>
        <w:tc>
          <w:tcPr>
            <w:tcW w:w="4318" w:type="dxa"/>
          </w:tcPr>
          <w:p w14:paraId="1ACD9672" w14:textId="2A97AA82" w:rsidR="000C4148" w:rsidRPr="00E56AB5" w:rsidRDefault="000C4148" w:rsidP="0021326F">
            <w:pPr>
              <w:pStyle w:val="TableText"/>
              <w:spacing w:before="40" w:after="40"/>
              <w:jc w:val="left"/>
              <w:rPr>
                <w:b/>
                <w:bCs/>
              </w:rPr>
            </w:pPr>
            <w:r w:rsidRPr="00E56AB5">
              <w:rPr>
                <w:b/>
                <w:bCs/>
              </w:rPr>
              <w:t xml:space="preserve">                    Data unavailable </w:t>
            </w:r>
          </w:p>
        </w:tc>
      </w:tr>
      <w:tr w:rsidR="000C4148" w14:paraId="5204BE20" w14:textId="77777777" w:rsidTr="0021326F">
        <w:tc>
          <w:tcPr>
            <w:tcW w:w="4317" w:type="dxa"/>
          </w:tcPr>
          <w:p w14:paraId="2165C1A3" w14:textId="77777777" w:rsidR="000C4148" w:rsidRDefault="000C4148" w:rsidP="0021326F">
            <w:pPr>
              <w:pStyle w:val="TableText"/>
              <w:spacing w:before="40" w:after="40"/>
            </w:pPr>
            <w:r>
              <w:t>2007/08</w:t>
            </w:r>
          </w:p>
        </w:tc>
        <w:tc>
          <w:tcPr>
            <w:tcW w:w="4318" w:type="dxa"/>
          </w:tcPr>
          <w:p w14:paraId="57C23F56" w14:textId="77777777" w:rsidR="000C4148" w:rsidRPr="00E56AB5" w:rsidRDefault="000C4148" w:rsidP="0021326F">
            <w:pPr>
              <w:pStyle w:val="TableText"/>
              <w:spacing w:before="40" w:after="40"/>
              <w:rPr>
                <w:b/>
                <w:bCs/>
              </w:rPr>
            </w:pPr>
            <w:r w:rsidRPr="00E56AB5">
              <w:rPr>
                <w:b/>
                <w:bCs/>
              </w:rPr>
              <w:t>Data unavailable</w:t>
            </w:r>
          </w:p>
        </w:tc>
      </w:tr>
      <w:tr w:rsidR="000C4148" w14:paraId="252D6552" w14:textId="77777777" w:rsidTr="0021326F">
        <w:tc>
          <w:tcPr>
            <w:tcW w:w="4317" w:type="dxa"/>
          </w:tcPr>
          <w:p w14:paraId="1AFEC372" w14:textId="77777777" w:rsidR="000C4148" w:rsidRDefault="000C4148" w:rsidP="0021326F">
            <w:pPr>
              <w:pStyle w:val="TableText"/>
              <w:spacing w:before="40" w:after="40"/>
            </w:pPr>
            <w:r>
              <w:t>2008/09</w:t>
            </w:r>
          </w:p>
        </w:tc>
        <w:tc>
          <w:tcPr>
            <w:tcW w:w="4318" w:type="dxa"/>
          </w:tcPr>
          <w:p w14:paraId="3A9C9C85" w14:textId="77777777" w:rsidR="000C4148" w:rsidRPr="00E56AB5" w:rsidRDefault="000C4148" w:rsidP="0021326F">
            <w:pPr>
              <w:pStyle w:val="TableText"/>
              <w:spacing w:before="40" w:after="40"/>
              <w:rPr>
                <w:b/>
                <w:bCs/>
              </w:rPr>
            </w:pPr>
            <w:r w:rsidRPr="00E56AB5">
              <w:rPr>
                <w:b/>
                <w:bCs/>
              </w:rPr>
              <w:t>Data unavailable</w:t>
            </w:r>
          </w:p>
        </w:tc>
      </w:tr>
      <w:tr w:rsidR="000C4148" w14:paraId="22C1B83C" w14:textId="77777777" w:rsidTr="0021326F">
        <w:tc>
          <w:tcPr>
            <w:tcW w:w="4317" w:type="dxa"/>
          </w:tcPr>
          <w:p w14:paraId="5994CDCF" w14:textId="77777777" w:rsidR="000C4148" w:rsidRDefault="000C4148" w:rsidP="0021326F">
            <w:pPr>
              <w:pStyle w:val="TableText"/>
              <w:spacing w:before="40" w:after="40"/>
            </w:pPr>
            <w:r>
              <w:t>2009/10</w:t>
            </w:r>
          </w:p>
        </w:tc>
        <w:tc>
          <w:tcPr>
            <w:tcW w:w="4318" w:type="dxa"/>
          </w:tcPr>
          <w:p w14:paraId="3CA861EE" w14:textId="77777777" w:rsidR="000C4148" w:rsidRPr="00E56AB5" w:rsidRDefault="000C4148" w:rsidP="0021326F">
            <w:pPr>
              <w:pStyle w:val="TableText"/>
              <w:spacing w:before="40" w:after="40"/>
              <w:rPr>
                <w:b/>
                <w:bCs/>
              </w:rPr>
            </w:pPr>
            <w:r w:rsidRPr="00E56AB5">
              <w:rPr>
                <w:b/>
                <w:bCs/>
              </w:rPr>
              <w:t>226</w:t>
            </w:r>
          </w:p>
        </w:tc>
      </w:tr>
      <w:tr w:rsidR="000C4148" w14:paraId="425F4192" w14:textId="77777777" w:rsidTr="0021326F">
        <w:tc>
          <w:tcPr>
            <w:tcW w:w="4317" w:type="dxa"/>
          </w:tcPr>
          <w:p w14:paraId="7CC5A84A" w14:textId="77777777" w:rsidR="000C4148" w:rsidRDefault="000C4148" w:rsidP="0021326F">
            <w:pPr>
              <w:pStyle w:val="TableText"/>
              <w:spacing w:before="40" w:after="40"/>
            </w:pPr>
            <w:r>
              <w:t>2010/11</w:t>
            </w:r>
          </w:p>
        </w:tc>
        <w:tc>
          <w:tcPr>
            <w:tcW w:w="4318" w:type="dxa"/>
          </w:tcPr>
          <w:p w14:paraId="45D61E90" w14:textId="77777777" w:rsidR="000C4148" w:rsidRPr="00E56AB5" w:rsidRDefault="000C4148" w:rsidP="0021326F">
            <w:pPr>
              <w:pStyle w:val="TableText"/>
              <w:spacing w:before="40" w:after="40"/>
              <w:rPr>
                <w:b/>
                <w:bCs/>
              </w:rPr>
            </w:pPr>
            <w:r w:rsidRPr="00E56AB5">
              <w:rPr>
                <w:b/>
                <w:bCs/>
              </w:rPr>
              <w:t>217</w:t>
            </w:r>
          </w:p>
        </w:tc>
      </w:tr>
      <w:tr w:rsidR="000C4148" w14:paraId="19FFA614" w14:textId="77777777" w:rsidTr="0021326F">
        <w:tc>
          <w:tcPr>
            <w:tcW w:w="4317" w:type="dxa"/>
          </w:tcPr>
          <w:p w14:paraId="5B634DE9" w14:textId="77777777" w:rsidR="000C4148" w:rsidRDefault="000C4148" w:rsidP="0021326F">
            <w:pPr>
              <w:pStyle w:val="TableText"/>
              <w:spacing w:before="40" w:after="40"/>
            </w:pPr>
            <w:r>
              <w:t>2011/12</w:t>
            </w:r>
          </w:p>
        </w:tc>
        <w:tc>
          <w:tcPr>
            <w:tcW w:w="4318" w:type="dxa"/>
          </w:tcPr>
          <w:p w14:paraId="0BB0D59D" w14:textId="77777777" w:rsidR="000C4148" w:rsidRPr="00E56AB5" w:rsidRDefault="000C4148" w:rsidP="0021326F">
            <w:pPr>
              <w:pStyle w:val="TableText"/>
              <w:spacing w:before="40" w:after="40"/>
              <w:rPr>
                <w:b/>
                <w:bCs/>
              </w:rPr>
            </w:pPr>
            <w:r w:rsidRPr="00E56AB5">
              <w:rPr>
                <w:b/>
                <w:bCs/>
              </w:rPr>
              <w:t>267</w:t>
            </w:r>
          </w:p>
        </w:tc>
      </w:tr>
      <w:tr w:rsidR="000C4148" w14:paraId="2BAAC9E6" w14:textId="77777777" w:rsidTr="0021326F">
        <w:tc>
          <w:tcPr>
            <w:tcW w:w="4317" w:type="dxa"/>
          </w:tcPr>
          <w:p w14:paraId="7F931006" w14:textId="77777777" w:rsidR="000C4148" w:rsidRDefault="000C4148" w:rsidP="0021326F">
            <w:pPr>
              <w:pStyle w:val="TableText"/>
              <w:spacing w:before="40" w:after="40"/>
            </w:pPr>
            <w:r>
              <w:t>2012/13</w:t>
            </w:r>
          </w:p>
        </w:tc>
        <w:tc>
          <w:tcPr>
            <w:tcW w:w="4318" w:type="dxa"/>
          </w:tcPr>
          <w:p w14:paraId="47DAB050" w14:textId="77777777" w:rsidR="000C4148" w:rsidRPr="00E56AB5" w:rsidRDefault="000C4148" w:rsidP="0021326F">
            <w:pPr>
              <w:pStyle w:val="TableText"/>
              <w:spacing w:before="40" w:after="40"/>
              <w:rPr>
                <w:b/>
                <w:bCs/>
              </w:rPr>
            </w:pPr>
            <w:r w:rsidRPr="00E56AB5">
              <w:rPr>
                <w:b/>
                <w:bCs/>
              </w:rPr>
              <w:t>390</w:t>
            </w:r>
          </w:p>
        </w:tc>
      </w:tr>
      <w:tr w:rsidR="000C4148" w14:paraId="64391E38" w14:textId="77777777" w:rsidTr="0021326F">
        <w:tc>
          <w:tcPr>
            <w:tcW w:w="4317" w:type="dxa"/>
          </w:tcPr>
          <w:p w14:paraId="5210586A" w14:textId="77777777" w:rsidR="000C4148" w:rsidRDefault="000C4148" w:rsidP="0021326F">
            <w:pPr>
              <w:pStyle w:val="TableText"/>
              <w:spacing w:before="40" w:after="40"/>
            </w:pPr>
            <w:r>
              <w:t>2013/14</w:t>
            </w:r>
          </w:p>
        </w:tc>
        <w:tc>
          <w:tcPr>
            <w:tcW w:w="4318" w:type="dxa"/>
          </w:tcPr>
          <w:p w14:paraId="581CCEDF" w14:textId="77777777" w:rsidR="000C4148" w:rsidRPr="00E56AB5" w:rsidRDefault="000C4148" w:rsidP="0021326F">
            <w:pPr>
              <w:pStyle w:val="TableText"/>
              <w:spacing w:before="40" w:after="40"/>
              <w:rPr>
                <w:b/>
                <w:bCs/>
              </w:rPr>
            </w:pPr>
            <w:r w:rsidRPr="00E56AB5">
              <w:rPr>
                <w:b/>
                <w:bCs/>
              </w:rPr>
              <w:t>488</w:t>
            </w:r>
          </w:p>
        </w:tc>
      </w:tr>
      <w:tr w:rsidR="000C4148" w14:paraId="565D2B22" w14:textId="77777777" w:rsidTr="0021326F">
        <w:tc>
          <w:tcPr>
            <w:tcW w:w="4317" w:type="dxa"/>
          </w:tcPr>
          <w:p w14:paraId="7E49490B" w14:textId="77777777" w:rsidR="000C4148" w:rsidRDefault="000C4148" w:rsidP="0021326F">
            <w:pPr>
              <w:pStyle w:val="TableText"/>
              <w:spacing w:before="40" w:after="40"/>
            </w:pPr>
            <w:r>
              <w:t>2014/15</w:t>
            </w:r>
          </w:p>
        </w:tc>
        <w:tc>
          <w:tcPr>
            <w:tcW w:w="4318" w:type="dxa"/>
          </w:tcPr>
          <w:p w14:paraId="5C84311E" w14:textId="77777777" w:rsidR="000C4148" w:rsidRPr="00E56AB5" w:rsidRDefault="000C4148" w:rsidP="0021326F">
            <w:pPr>
              <w:pStyle w:val="TableText"/>
              <w:spacing w:before="40" w:after="40"/>
              <w:rPr>
                <w:b/>
                <w:bCs/>
              </w:rPr>
            </w:pPr>
            <w:r w:rsidRPr="00E56AB5">
              <w:rPr>
                <w:b/>
                <w:bCs/>
              </w:rPr>
              <w:t>454</w:t>
            </w:r>
          </w:p>
        </w:tc>
      </w:tr>
      <w:tr w:rsidR="000C4148" w14:paraId="2FB82EE4" w14:textId="77777777" w:rsidTr="0021326F">
        <w:tc>
          <w:tcPr>
            <w:tcW w:w="4317" w:type="dxa"/>
          </w:tcPr>
          <w:p w14:paraId="4F4C8C05" w14:textId="77777777" w:rsidR="000C4148" w:rsidRDefault="000C4148" w:rsidP="0021326F">
            <w:pPr>
              <w:pStyle w:val="TableText"/>
              <w:spacing w:before="40" w:after="40"/>
            </w:pPr>
            <w:r>
              <w:t>2015/16</w:t>
            </w:r>
          </w:p>
        </w:tc>
        <w:tc>
          <w:tcPr>
            <w:tcW w:w="4318" w:type="dxa"/>
          </w:tcPr>
          <w:p w14:paraId="46A47F65" w14:textId="77777777" w:rsidR="000C4148" w:rsidRPr="00E56AB5" w:rsidRDefault="000C4148" w:rsidP="0021326F">
            <w:pPr>
              <w:pStyle w:val="TableText"/>
              <w:spacing w:before="40" w:after="40"/>
              <w:rPr>
                <w:b/>
                <w:bCs/>
              </w:rPr>
            </w:pPr>
            <w:r w:rsidRPr="00E56AB5">
              <w:rPr>
                <w:b/>
                <w:bCs/>
              </w:rPr>
              <w:t>675</w:t>
            </w:r>
          </w:p>
        </w:tc>
      </w:tr>
      <w:tr w:rsidR="000C4148" w14:paraId="1E9C52D3" w14:textId="77777777" w:rsidTr="0021326F">
        <w:tc>
          <w:tcPr>
            <w:tcW w:w="4317" w:type="dxa"/>
          </w:tcPr>
          <w:p w14:paraId="47EBBB91" w14:textId="77777777" w:rsidR="000C4148" w:rsidRDefault="000C4148" w:rsidP="0021326F">
            <w:pPr>
              <w:pStyle w:val="TableText"/>
              <w:spacing w:before="40" w:after="40"/>
            </w:pPr>
            <w:r>
              <w:t>2016/17</w:t>
            </w:r>
          </w:p>
        </w:tc>
        <w:tc>
          <w:tcPr>
            <w:tcW w:w="4318" w:type="dxa"/>
          </w:tcPr>
          <w:p w14:paraId="3987823E" w14:textId="77777777" w:rsidR="000C4148" w:rsidRPr="00E56AB5" w:rsidRDefault="000C4148" w:rsidP="0021326F">
            <w:pPr>
              <w:pStyle w:val="TableText"/>
              <w:spacing w:before="40" w:after="40"/>
              <w:rPr>
                <w:b/>
                <w:bCs/>
              </w:rPr>
            </w:pPr>
            <w:r w:rsidRPr="00E56AB5">
              <w:rPr>
                <w:b/>
                <w:bCs/>
              </w:rPr>
              <w:t>967</w:t>
            </w:r>
          </w:p>
        </w:tc>
      </w:tr>
      <w:tr w:rsidR="000C4148" w14:paraId="3FB27C44" w14:textId="77777777" w:rsidTr="0021326F">
        <w:tc>
          <w:tcPr>
            <w:tcW w:w="4317" w:type="dxa"/>
          </w:tcPr>
          <w:p w14:paraId="6E223B5F" w14:textId="77777777" w:rsidR="000C4148" w:rsidRDefault="000C4148" w:rsidP="0021326F">
            <w:pPr>
              <w:pStyle w:val="TableText"/>
              <w:spacing w:before="40" w:after="40"/>
            </w:pPr>
            <w:r>
              <w:t>2017/18</w:t>
            </w:r>
          </w:p>
        </w:tc>
        <w:tc>
          <w:tcPr>
            <w:tcW w:w="4318" w:type="dxa"/>
          </w:tcPr>
          <w:p w14:paraId="324C99BB" w14:textId="77777777" w:rsidR="000C4148" w:rsidRPr="00E56AB5" w:rsidRDefault="000C4148" w:rsidP="0021326F">
            <w:pPr>
              <w:pStyle w:val="TableText"/>
              <w:spacing w:before="40" w:after="40"/>
              <w:rPr>
                <w:b/>
                <w:bCs/>
              </w:rPr>
            </w:pPr>
            <w:r w:rsidRPr="00E56AB5">
              <w:rPr>
                <w:b/>
                <w:bCs/>
              </w:rPr>
              <w:t>1,528</w:t>
            </w:r>
          </w:p>
        </w:tc>
      </w:tr>
      <w:tr w:rsidR="000C4148" w14:paraId="50E587BE" w14:textId="77777777" w:rsidTr="0021326F">
        <w:tc>
          <w:tcPr>
            <w:tcW w:w="4317" w:type="dxa"/>
          </w:tcPr>
          <w:p w14:paraId="3D5614AB" w14:textId="77777777" w:rsidR="000C4148" w:rsidRDefault="000C4148" w:rsidP="0021326F">
            <w:pPr>
              <w:pStyle w:val="TableText"/>
              <w:spacing w:before="40" w:after="40"/>
            </w:pPr>
            <w:r>
              <w:t>2018/19</w:t>
            </w:r>
          </w:p>
        </w:tc>
        <w:tc>
          <w:tcPr>
            <w:tcW w:w="4318" w:type="dxa"/>
          </w:tcPr>
          <w:p w14:paraId="2A63C767" w14:textId="77777777" w:rsidR="000C4148" w:rsidRPr="00E56AB5" w:rsidRDefault="000C4148" w:rsidP="0021326F">
            <w:pPr>
              <w:pStyle w:val="TableText"/>
              <w:spacing w:before="40" w:after="40"/>
              <w:rPr>
                <w:b/>
                <w:bCs/>
              </w:rPr>
            </w:pPr>
            <w:r w:rsidRPr="00E56AB5">
              <w:rPr>
                <w:b/>
                <w:bCs/>
              </w:rPr>
              <w:t>1,284</w:t>
            </w:r>
          </w:p>
        </w:tc>
      </w:tr>
      <w:tr w:rsidR="000C4148" w14:paraId="6A1A5F06" w14:textId="77777777" w:rsidTr="0021326F">
        <w:tc>
          <w:tcPr>
            <w:tcW w:w="4317" w:type="dxa"/>
          </w:tcPr>
          <w:p w14:paraId="10956F40" w14:textId="77777777" w:rsidR="000C4148" w:rsidRDefault="000C4148" w:rsidP="0021326F">
            <w:pPr>
              <w:pStyle w:val="TableText"/>
              <w:spacing w:before="40" w:after="40"/>
            </w:pPr>
            <w:r>
              <w:t>2019/20</w:t>
            </w:r>
          </w:p>
        </w:tc>
        <w:tc>
          <w:tcPr>
            <w:tcW w:w="4318" w:type="dxa"/>
          </w:tcPr>
          <w:p w14:paraId="4FD99AF4" w14:textId="77777777" w:rsidR="000C4148" w:rsidRPr="00E56AB5" w:rsidRDefault="000C4148" w:rsidP="0021326F">
            <w:pPr>
              <w:pStyle w:val="TableText"/>
              <w:spacing w:before="40" w:after="40"/>
              <w:rPr>
                <w:b/>
                <w:bCs/>
              </w:rPr>
            </w:pPr>
            <w:r w:rsidRPr="00E56AB5">
              <w:rPr>
                <w:b/>
                <w:bCs/>
              </w:rPr>
              <w:t>1,555</w:t>
            </w:r>
          </w:p>
        </w:tc>
      </w:tr>
      <w:tr w:rsidR="000C4148" w14:paraId="6E74C8E5" w14:textId="77777777" w:rsidTr="0021326F">
        <w:tc>
          <w:tcPr>
            <w:tcW w:w="4317" w:type="dxa"/>
          </w:tcPr>
          <w:p w14:paraId="10BC67F6" w14:textId="77777777" w:rsidR="000C4148" w:rsidRDefault="000C4148" w:rsidP="0021326F">
            <w:pPr>
              <w:pStyle w:val="TableText"/>
              <w:spacing w:before="40" w:after="40"/>
            </w:pPr>
            <w:r>
              <w:t>2020/21</w:t>
            </w:r>
          </w:p>
        </w:tc>
        <w:tc>
          <w:tcPr>
            <w:tcW w:w="4318" w:type="dxa"/>
          </w:tcPr>
          <w:p w14:paraId="26ED08BC" w14:textId="77777777" w:rsidR="000C4148" w:rsidRPr="00E56AB5" w:rsidRDefault="000C4148" w:rsidP="0021326F">
            <w:pPr>
              <w:pStyle w:val="TableText"/>
              <w:spacing w:before="40" w:after="40"/>
              <w:rPr>
                <w:b/>
                <w:bCs/>
              </w:rPr>
            </w:pPr>
            <w:r w:rsidRPr="00E56AB5">
              <w:rPr>
                <w:b/>
                <w:bCs/>
              </w:rPr>
              <w:t>1,167</w:t>
            </w:r>
          </w:p>
        </w:tc>
      </w:tr>
      <w:tr w:rsidR="000C4148" w14:paraId="5C356561" w14:textId="77777777" w:rsidTr="0021326F">
        <w:tc>
          <w:tcPr>
            <w:tcW w:w="4317" w:type="dxa"/>
          </w:tcPr>
          <w:p w14:paraId="114BE6AA" w14:textId="77777777" w:rsidR="000C4148" w:rsidRDefault="000C4148" w:rsidP="0021326F">
            <w:pPr>
              <w:pStyle w:val="TableText"/>
              <w:spacing w:before="40" w:after="40"/>
            </w:pPr>
            <w:r>
              <w:t>2021/22</w:t>
            </w:r>
          </w:p>
        </w:tc>
        <w:tc>
          <w:tcPr>
            <w:tcW w:w="4318" w:type="dxa"/>
          </w:tcPr>
          <w:p w14:paraId="27DCC9C5" w14:textId="77777777" w:rsidR="000C4148" w:rsidRPr="00E56AB5" w:rsidRDefault="000C4148" w:rsidP="0021326F">
            <w:pPr>
              <w:pStyle w:val="TableText"/>
              <w:spacing w:before="40" w:after="40"/>
              <w:rPr>
                <w:b/>
                <w:bCs/>
              </w:rPr>
            </w:pPr>
            <w:r w:rsidRPr="00E56AB5">
              <w:rPr>
                <w:b/>
                <w:bCs/>
              </w:rPr>
              <w:t xml:space="preserve">Data not released yet. </w:t>
            </w:r>
          </w:p>
        </w:tc>
      </w:tr>
      <w:tr w:rsidR="000C4148" w14:paraId="26418445" w14:textId="77777777" w:rsidTr="0021326F">
        <w:tc>
          <w:tcPr>
            <w:tcW w:w="4317" w:type="dxa"/>
          </w:tcPr>
          <w:p w14:paraId="077F19C7" w14:textId="77777777" w:rsidR="000C4148" w:rsidRDefault="000C4148" w:rsidP="0021326F">
            <w:pPr>
              <w:pStyle w:val="TableText"/>
              <w:spacing w:before="40" w:after="40"/>
            </w:pPr>
            <w:r>
              <w:t>2022/23</w:t>
            </w:r>
          </w:p>
        </w:tc>
        <w:tc>
          <w:tcPr>
            <w:tcW w:w="4318" w:type="dxa"/>
          </w:tcPr>
          <w:p w14:paraId="320C8B1C" w14:textId="77777777" w:rsidR="000C4148" w:rsidRPr="00E56AB5" w:rsidRDefault="000C4148" w:rsidP="0021326F">
            <w:pPr>
              <w:pStyle w:val="TableText"/>
              <w:spacing w:before="40" w:after="40"/>
              <w:rPr>
                <w:b/>
                <w:bCs/>
              </w:rPr>
            </w:pPr>
            <w:r w:rsidRPr="00E56AB5">
              <w:rPr>
                <w:b/>
                <w:bCs/>
              </w:rPr>
              <w:t xml:space="preserve">Data not released yet. </w:t>
            </w:r>
          </w:p>
        </w:tc>
      </w:tr>
    </w:tbl>
    <w:p w14:paraId="6791EF92" w14:textId="77777777" w:rsidR="000C4148" w:rsidRDefault="000C4148" w:rsidP="000C4148">
      <w:pPr>
        <w:spacing w:after="0" w:line="240" w:lineRule="auto"/>
        <w:jc w:val="both"/>
      </w:pPr>
    </w:p>
    <w:p w14:paraId="20F0A245" w14:textId="77777777" w:rsidR="00882718" w:rsidRDefault="00882718" w:rsidP="00882718">
      <w:pPr>
        <w:pStyle w:val="ListParagraph"/>
        <w:ind w:left="426"/>
        <w:jc w:val="both"/>
      </w:pPr>
      <w:r>
        <w:rPr>
          <w:rFonts w:ascii="Arial" w:hAnsi="Arial" w:cs="Arial"/>
        </w:rPr>
        <w:t> </w:t>
      </w:r>
    </w:p>
    <w:p w14:paraId="4A8DE644" w14:textId="77777777" w:rsidR="00882718" w:rsidRPr="00A10EFD" w:rsidRDefault="00882718" w:rsidP="00882718">
      <w:pPr>
        <w:pStyle w:val="ListParagraph"/>
        <w:numPr>
          <w:ilvl w:val="0"/>
          <w:numId w:val="3"/>
        </w:numPr>
        <w:spacing w:after="0" w:line="240" w:lineRule="auto"/>
        <w:ind w:left="426"/>
        <w:jc w:val="both"/>
      </w:pPr>
      <w:r>
        <w:rPr>
          <w:rFonts w:ascii="Arial" w:hAnsi="Arial" w:cs="Arial"/>
        </w:rPr>
        <w:t xml:space="preserve">The number of </w:t>
      </w:r>
      <w:r>
        <w:rPr>
          <w:rFonts w:ascii="Arial" w:hAnsi="Arial" w:cs="Arial"/>
          <w:u w:val="single"/>
        </w:rPr>
        <w:t>NET</w:t>
      </w:r>
      <w:r>
        <w:rPr>
          <w:rFonts w:ascii="Arial" w:hAnsi="Arial" w:cs="Arial"/>
        </w:rPr>
        <w:t xml:space="preserve"> affordable housing completions in the Wokingham Borough Council region broken down on a per annum basis for the period between 2000/01 and 2022/23.</w:t>
      </w:r>
    </w:p>
    <w:p w14:paraId="182CF2EA" w14:textId="77777777" w:rsidR="00A10EFD" w:rsidRDefault="00A10EFD" w:rsidP="00A10EFD">
      <w:pPr>
        <w:pStyle w:val="ListParagraph"/>
      </w:pPr>
    </w:p>
    <w:tbl>
      <w:tblPr>
        <w:tblStyle w:val="TableGrid"/>
        <w:tblW w:w="0" w:type="auto"/>
        <w:tblInd w:w="709" w:type="dxa"/>
        <w:tblLook w:val="04A0" w:firstRow="1" w:lastRow="0" w:firstColumn="1" w:lastColumn="0" w:noHBand="0" w:noVBand="1"/>
      </w:tblPr>
      <w:tblGrid>
        <w:gridCol w:w="4150"/>
        <w:gridCol w:w="4157"/>
      </w:tblGrid>
      <w:tr w:rsidR="00A10EFD" w14:paraId="0222A16B" w14:textId="77777777" w:rsidTr="00912A4A">
        <w:trPr>
          <w:cnfStyle w:val="100000000000" w:firstRow="1" w:lastRow="0" w:firstColumn="0" w:lastColumn="0" w:oddVBand="0" w:evenVBand="0" w:oddHBand="0" w:evenHBand="0" w:firstRowFirstColumn="0" w:firstRowLastColumn="0" w:lastRowFirstColumn="0" w:lastRowLastColumn="0"/>
        </w:trPr>
        <w:tc>
          <w:tcPr>
            <w:tcW w:w="4317" w:type="dxa"/>
            <w:shd w:val="clear" w:color="auto" w:fill="DEEAF6" w:themeFill="accent5" w:themeFillTint="33"/>
          </w:tcPr>
          <w:p w14:paraId="04694C23" w14:textId="77777777" w:rsidR="00A10EFD" w:rsidRPr="00912A4A" w:rsidRDefault="00A10EFD" w:rsidP="0021326F">
            <w:pPr>
              <w:pStyle w:val="TablerHeader"/>
              <w:spacing w:before="40" w:after="40"/>
              <w:rPr>
                <w:color w:val="auto"/>
              </w:rPr>
            </w:pPr>
            <w:r w:rsidRPr="00912A4A">
              <w:rPr>
                <w:color w:val="auto"/>
              </w:rPr>
              <w:lastRenderedPageBreak/>
              <w:t>Monitoring Period</w:t>
            </w:r>
          </w:p>
        </w:tc>
        <w:tc>
          <w:tcPr>
            <w:tcW w:w="4318" w:type="dxa"/>
            <w:shd w:val="clear" w:color="auto" w:fill="DEEAF6" w:themeFill="accent5" w:themeFillTint="33"/>
          </w:tcPr>
          <w:p w14:paraId="569A8D11" w14:textId="77777777" w:rsidR="00A10EFD" w:rsidRPr="00912A4A" w:rsidRDefault="00A10EFD" w:rsidP="0021326F">
            <w:pPr>
              <w:pStyle w:val="TablerHeader"/>
              <w:spacing w:before="40" w:after="40"/>
              <w:rPr>
                <w:color w:val="auto"/>
              </w:rPr>
            </w:pPr>
            <w:r w:rsidRPr="00912A4A">
              <w:rPr>
                <w:color w:val="auto"/>
              </w:rPr>
              <w:t>Number of Affordable Homes Completed (net) in Wokingham Borough Council Area</w:t>
            </w:r>
          </w:p>
        </w:tc>
      </w:tr>
      <w:tr w:rsidR="0075796E" w14:paraId="168FB984" w14:textId="77777777" w:rsidTr="0021326F">
        <w:tc>
          <w:tcPr>
            <w:tcW w:w="4317" w:type="dxa"/>
          </w:tcPr>
          <w:p w14:paraId="29F2141E" w14:textId="4903641C" w:rsidR="0075796E" w:rsidRPr="0075796E" w:rsidRDefault="0075796E" w:rsidP="0021326F">
            <w:pPr>
              <w:pStyle w:val="TablerHeader"/>
              <w:spacing w:before="40" w:after="40"/>
              <w:rPr>
                <w:b w:val="0"/>
                <w:bCs w:val="0"/>
                <w:color w:val="auto"/>
              </w:rPr>
            </w:pPr>
            <w:r w:rsidRPr="0075796E">
              <w:rPr>
                <w:b w:val="0"/>
                <w:bCs w:val="0"/>
                <w:color w:val="auto"/>
              </w:rPr>
              <w:t>2000/01</w:t>
            </w:r>
          </w:p>
        </w:tc>
        <w:tc>
          <w:tcPr>
            <w:tcW w:w="4318" w:type="dxa"/>
          </w:tcPr>
          <w:p w14:paraId="46FA976B" w14:textId="23B23804" w:rsidR="0075796E" w:rsidRPr="00E56AB5" w:rsidRDefault="0075796E" w:rsidP="0075796E">
            <w:pPr>
              <w:pStyle w:val="TablerHeader"/>
              <w:spacing w:before="40" w:after="40"/>
              <w:jc w:val="left"/>
            </w:pPr>
            <w:r w:rsidRPr="00E56AB5">
              <w:rPr>
                <w:color w:val="auto"/>
              </w:rPr>
              <w:t xml:space="preserve">                   Data unavailable</w:t>
            </w:r>
          </w:p>
        </w:tc>
      </w:tr>
      <w:tr w:rsidR="0075796E" w14:paraId="41BF792D" w14:textId="77777777" w:rsidTr="0021326F">
        <w:tc>
          <w:tcPr>
            <w:tcW w:w="4317" w:type="dxa"/>
          </w:tcPr>
          <w:p w14:paraId="49DD7027" w14:textId="2224669B" w:rsidR="0075796E" w:rsidRPr="0075796E" w:rsidRDefault="0075796E" w:rsidP="0021326F">
            <w:pPr>
              <w:pStyle w:val="TablerHeader"/>
              <w:spacing w:before="40" w:after="40"/>
              <w:rPr>
                <w:b w:val="0"/>
                <w:bCs w:val="0"/>
                <w:color w:val="auto"/>
              </w:rPr>
            </w:pPr>
            <w:r w:rsidRPr="0075796E">
              <w:rPr>
                <w:b w:val="0"/>
                <w:bCs w:val="0"/>
                <w:color w:val="auto"/>
              </w:rPr>
              <w:t>2001/02</w:t>
            </w:r>
          </w:p>
        </w:tc>
        <w:tc>
          <w:tcPr>
            <w:tcW w:w="4318" w:type="dxa"/>
          </w:tcPr>
          <w:p w14:paraId="4F24618F" w14:textId="014EFA43" w:rsidR="0075796E" w:rsidRPr="00E56AB5" w:rsidRDefault="0075796E" w:rsidP="0021326F">
            <w:pPr>
              <w:pStyle w:val="TablerHeader"/>
              <w:spacing w:before="40" w:after="40"/>
            </w:pPr>
            <w:r w:rsidRPr="00E56AB5">
              <w:rPr>
                <w:color w:val="auto"/>
              </w:rPr>
              <w:t>Data unavailable</w:t>
            </w:r>
          </w:p>
        </w:tc>
      </w:tr>
      <w:tr w:rsidR="0075796E" w14:paraId="5E178071" w14:textId="77777777" w:rsidTr="0021326F">
        <w:tc>
          <w:tcPr>
            <w:tcW w:w="4317" w:type="dxa"/>
          </w:tcPr>
          <w:p w14:paraId="64A120E6" w14:textId="198048FC" w:rsidR="0075796E" w:rsidRPr="0075796E" w:rsidRDefault="0075796E" w:rsidP="0021326F">
            <w:pPr>
              <w:pStyle w:val="TablerHeader"/>
              <w:spacing w:before="40" w:after="40"/>
              <w:rPr>
                <w:b w:val="0"/>
                <w:bCs w:val="0"/>
                <w:color w:val="auto"/>
              </w:rPr>
            </w:pPr>
            <w:r w:rsidRPr="0075796E">
              <w:rPr>
                <w:b w:val="0"/>
                <w:bCs w:val="0"/>
                <w:color w:val="auto"/>
              </w:rPr>
              <w:t>2002/03</w:t>
            </w:r>
          </w:p>
        </w:tc>
        <w:tc>
          <w:tcPr>
            <w:tcW w:w="4318" w:type="dxa"/>
          </w:tcPr>
          <w:p w14:paraId="14781703" w14:textId="72D65F13" w:rsidR="0075796E" w:rsidRPr="00E56AB5" w:rsidRDefault="0075796E" w:rsidP="0021326F">
            <w:pPr>
              <w:pStyle w:val="TablerHeader"/>
              <w:spacing w:before="40" w:after="40"/>
            </w:pPr>
            <w:r w:rsidRPr="00E56AB5">
              <w:rPr>
                <w:color w:val="auto"/>
              </w:rPr>
              <w:t>Data unavailable</w:t>
            </w:r>
          </w:p>
        </w:tc>
      </w:tr>
      <w:tr w:rsidR="0075796E" w14:paraId="7C298E35" w14:textId="77777777" w:rsidTr="0021326F">
        <w:tc>
          <w:tcPr>
            <w:tcW w:w="4317" w:type="dxa"/>
          </w:tcPr>
          <w:p w14:paraId="7516CDDB" w14:textId="1B6B76CA" w:rsidR="0075796E" w:rsidRPr="0075796E" w:rsidRDefault="0075796E" w:rsidP="0021326F">
            <w:pPr>
              <w:pStyle w:val="TablerHeader"/>
              <w:spacing w:before="40" w:after="40"/>
              <w:rPr>
                <w:b w:val="0"/>
                <w:bCs w:val="0"/>
                <w:color w:val="auto"/>
              </w:rPr>
            </w:pPr>
            <w:r w:rsidRPr="0075796E">
              <w:rPr>
                <w:b w:val="0"/>
                <w:bCs w:val="0"/>
                <w:color w:val="auto"/>
              </w:rPr>
              <w:t>2003/04</w:t>
            </w:r>
          </w:p>
        </w:tc>
        <w:tc>
          <w:tcPr>
            <w:tcW w:w="4318" w:type="dxa"/>
          </w:tcPr>
          <w:p w14:paraId="06E43749" w14:textId="0E0C7F43" w:rsidR="0075796E" w:rsidRPr="00E56AB5" w:rsidRDefault="0075796E" w:rsidP="0021326F">
            <w:pPr>
              <w:pStyle w:val="TablerHeader"/>
              <w:spacing w:before="40" w:after="40"/>
            </w:pPr>
            <w:r w:rsidRPr="00E56AB5">
              <w:rPr>
                <w:color w:val="auto"/>
              </w:rPr>
              <w:t>Data unavailable</w:t>
            </w:r>
          </w:p>
        </w:tc>
      </w:tr>
      <w:tr w:rsidR="0075796E" w14:paraId="56182B5E" w14:textId="77777777" w:rsidTr="0021326F">
        <w:tc>
          <w:tcPr>
            <w:tcW w:w="4317" w:type="dxa"/>
          </w:tcPr>
          <w:p w14:paraId="4579ED8A" w14:textId="6E6E6B74" w:rsidR="0075796E" w:rsidRPr="0075796E" w:rsidRDefault="0075796E" w:rsidP="0021326F">
            <w:pPr>
              <w:pStyle w:val="TablerHeader"/>
              <w:spacing w:before="40" w:after="40"/>
              <w:rPr>
                <w:b w:val="0"/>
                <w:bCs w:val="0"/>
                <w:color w:val="auto"/>
              </w:rPr>
            </w:pPr>
            <w:r w:rsidRPr="0075796E">
              <w:rPr>
                <w:b w:val="0"/>
                <w:bCs w:val="0"/>
                <w:color w:val="auto"/>
              </w:rPr>
              <w:t>2004/05</w:t>
            </w:r>
          </w:p>
        </w:tc>
        <w:tc>
          <w:tcPr>
            <w:tcW w:w="4318" w:type="dxa"/>
          </w:tcPr>
          <w:p w14:paraId="719AAE28" w14:textId="17C14567" w:rsidR="0075796E" w:rsidRPr="00E56AB5" w:rsidRDefault="0075796E" w:rsidP="0021326F">
            <w:pPr>
              <w:pStyle w:val="TablerHeader"/>
              <w:spacing w:before="40" w:after="40"/>
            </w:pPr>
            <w:r w:rsidRPr="00E56AB5">
              <w:rPr>
                <w:color w:val="auto"/>
              </w:rPr>
              <w:t>Data unavailable</w:t>
            </w:r>
          </w:p>
        </w:tc>
      </w:tr>
      <w:tr w:rsidR="002B633B" w14:paraId="6CFF64A5" w14:textId="77777777" w:rsidTr="0021326F">
        <w:tc>
          <w:tcPr>
            <w:tcW w:w="4317" w:type="dxa"/>
          </w:tcPr>
          <w:p w14:paraId="1D0D16A5" w14:textId="552CFF19" w:rsidR="002B633B" w:rsidRPr="0075796E" w:rsidRDefault="002B633B" w:rsidP="0021326F">
            <w:pPr>
              <w:pStyle w:val="TablerHeader"/>
              <w:spacing w:before="40" w:after="40"/>
              <w:rPr>
                <w:b w:val="0"/>
                <w:bCs w:val="0"/>
              </w:rPr>
            </w:pPr>
            <w:r w:rsidRPr="0075796E">
              <w:rPr>
                <w:b w:val="0"/>
                <w:bCs w:val="0"/>
                <w:color w:val="auto"/>
              </w:rPr>
              <w:t>200</w:t>
            </w:r>
            <w:r w:rsidR="0075796E" w:rsidRPr="0075796E">
              <w:rPr>
                <w:b w:val="0"/>
                <w:bCs w:val="0"/>
                <w:color w:val="auto"/>
              </w:rPr>
              <w:t>5/06</w:t>
            </w:r>
          </w:p>
        </w:tc>
        <w:tc>
          <w:tcPr>
            <w:tcW w:w="4318" w:type="dxa"/>
          </w:tcPr>
          <w:p w14:paraId="1A2A8A11" w14:textId="789DF999" w:rsidR="002B633B" w:rsidRPr="00E56AB5" w:rsidRDefault="0075796E" w:rsidP="0021326F">
            <w:pPr>
              <w:pStyle w:val="TablerHeader"/>
              <w:spacing w:before="40" w:after="40"/>
            </w:pPr>
            <w:r w:rsidRPr="00E56AB5">
              <w:rPr>
                <w:color w:val="auto"/>
              </w:rPr>
              <w:t xml:space="preserve">Data unavailable </w:t>
            </w:r>
          </w:p>
        </w:tc>
      </w:tr>
      <w:tr w:rsidR="00A10EFD" w14:paraId="16EB942A" w14:textId="77777777" w:rsidTr="0021326F">
        <w:tc>
          <w:tcPr>
            <w:tcW w:w="4317" w:type="dxa"/>
          </w:tcPr>
          <w:p w14:paraId="059729FE" w14:textId="77777777" w:rsidR="00A10EFD" w:rsidRDefault="00A10EFD" w:rsidP="0021326F">
            <w:pPr>
              <w:pStyle w:val="TableText"/>
              <w:spacing w:before="40" w:after="40"/>
            </w:pPr>
            <w:r>
              <w:t>2006/07</w:t>
            </w:r>
          </w:p>
        </w:tc>
        <w:tc>
          <w:tcPr>
            <w:tcW w:w="4318" w:type="dxa"/>
          </w:tcPr>
          <w:p w14:paraId="13329785" w14:textId="77777777" w:rsidR="00A10EFD" w:rsidRPr="00E56AB5" w:rsidRDefault="00A10EFD" w:rsidP="0021326F">
            <w:pPr>
              <w:pStyle w:val="TableText"/>
              <w:spacing w:before="40" w:after="40"/>
              <w:rPr>
                <w:b/>
                <w:bCs/>
              </w:rPr>
            </w:pPr>
            <w:r w:rsidRPr="00E56AB5">
              <w:rPr>
                <w:b/>
                <w:bCs/>
              </w:rPr>
              <w:t>Data unavailable</w:t>
            </w:r>
          </w:p>
        </w:tc>
      </w:tr>
      <w:tr w:rsidR="00A10EFD" w14:paraId="63F74600" w14:textId="77777777" w:rsidTr="0021326F">
        <w:tc>
          <w:tcPr>
            <w:tcW w:w="4317" w:type="dxa"/>
          </w:tcPr>
          <w:p w14:paraId="669FC517" w14:textId="77777777" w:rsidR="00A10EFD" w:rsidRDefault="00A10EFD" w:rsidP="0021326F">
            <w:pPr>
              <w:pStyle w:val="TableText"/>
              <w:spacing w:before="40" w:after="40"/>
            </w:pPr>
            <w:r>
              <w:t>2007/08</w:t>
            </w:r>
          </w:p>
        </w:tc>
        <w:tc>
          <w:tcPr>
            <w:tcW w:w="4318" w:type="dxa"/>
          </w:tcPr>
          <w:p w14:paraId="1A5903E6" w14:textId="77777777" w:rsidR="00A10EFD" w:rsidRPr="00E56AB5" w:rsidRDefault="00A10EFD" w:rsidP="0021326F">
            <w:pPr>
              <w:pStyle w:val="TableText"/>
              <w:spacing w:before="40" w:after="40"/>
              <w:rPr>
                <w:b/>
                <w:bCs/>
              </w:rPr>
            </w:pPr>
            <w:r w:rsidRPr="00E56AB5">
              <w:rPr>
                <w:b/>
                <w:bCs/>
              </w:rPr>
              <w:t>Data unavailable</w:t>
            </w:r>
          </w:p>
        </w:tc>
      </w:tr>
      <w:tr w:rsidR="00A10EFD" w14:paraId="70FC6080" w14:textId="77777777" w:rsidTr="0021326F">
        <w:tc>
          <w:tcPr>
            <w:tcW w:w="4317" w:type="dxa"/>
          </w:tcPr>
          <w:p w14:paraId="204557BA" w14:textId="77777777" w:rsidR="00A10EFD" w:rsidRDefault="00A10EFD" w:rsidP="0021326F">
            <w:pPr>
              <w:pStyle w:val="TableText"/>
              <w:spacing w:before="40" w:after="40"/>
            </w:pPr>
            <w:r>
              <w:t>2008/09</w:t>
            </w:r>
          </w:p>
        </w:tc>
        <w:tc>
          <w:tcPr>
            <w:tcW w:w="4318" w:type="dxa"/>
          </w:tcPr>
          <w:p w14:paraId="1F43395D" w14:textId="1915E8FA" w:rsidR="00A10EFD" w:rsidRPr="00E56AB5" w:rsidRDefault="00A10EFD" w:rsidP="0021326F">
            <w:pPr>
              <w:pStyle w:val="TableText"/>
              <w:spacing w:before="40" w:after="40"/>
              <w:jc w:val="left"/>
              <w:rPr>
                <w:b/>
                <w:bCs/>
              </w:rPr>
            </w:pPr>
            <w:r w:rsidRPr="00E56AB5">
              <w:rPr>
                <w:b/>
                <w:bCs/>
              </w:rPr>
              <w:t xml:space="preserve">                               53</w:t>
            </w:r>
          </w:p>
        </w:tc>
      </w:tr>
      <w:tr w:rsidR="00A10EFD" w14:paraId="7E12C336" w14:textId="77777777" w:rsidTr="0021326F">
        <w:tc>
          <w:tcPr>
            <w:tcW w:w="4317" w:type="dxa"/>
          </w:tcPr>
          <w:p w14:paraId="1D0F05CA" w14:textId="77777777" w:rsidR="00A10EFD" w:rsidRDefault="00A10EFD" w:rsidP="0021326F">
            <w:pPr>
              <w:pStyle w:val="TableText"/>
              <w:spacing w:before="40" w:after="40"/>
            </w:pPr>
            <w:r>
              <w:t>2009/10</w:t>
            </w:r>
          </w:p>
        </w:tc>
        <w:tc>
          <w:tcPr>
            <w:tcW w:w="4318" w:type="dxa"/>
          </w:tcPr>
          <w:p w14:paraId="645DD073" w14:textId="77777777" w:rsidR="00A10EFD" w:rsidRPr="00E56AB5" w:rsidRDefault="00A10EFD" w:rsidP="0021326F">
            <w:pPr>
              <w:pStyle w:val="TableText"/>
              <w:spacing w:before="40" w:after="40"/>
              <w:rPr>
                <w:b/>
                <w:bCs/>
              </w:rPr>
            </w:pPr>
            <w:r w:rsidRPr="00E56AB5">
              <w:rPr>
                <w:b/>
                <w:bCs/>
              </w:rPr>
              <w:t>70</w:t>
            </w:r>
          </w:p>
        </w:tc>
      </w:tr>
      <w:tr w:rsidR="00A10EFD" w14:paraId="5DEA87A6" w14:textId="77777777" w:rsidTr="0021326F">
        <w:tc>
          <w:tcPr>
            <w:tcW w:w="4317" w:type="dxa"/>
          </w:tcPr>
          <w:p w14:paraId="30D7DCFD" w14:textId="77777777" w:rsidR="00A10EFD" w:rsidRDefault="00A10EFD" w:rsidP="0021326F">
            <w:pPr>
              <w:pStyle w:val="TableText"/>
              <w:spacing w:before="40" w:after="40"/>
            </w:pPr>
            <w:r>
              <w:t>2010/11</w:t>
            </w:r>
          </w:p>
        </w:tc>
        <w:tc>
          <w:tcPr>
            <w:tcW w:w="4318" w:type="dxa"/>
          </w:tcPr>
          <w:p w14:paraId="64459ED0" w14:textId="77777777" w:rsidR="00A10EFD" w:rsidRPr="00E56AB5" w:rsidRDefault="00A10EFD" w:rsidP="0021326F">
            <w:pPr>
              <w:pStyle w:val="TableText"/>
              <w:spacing w:before="40" w:after="40"/>
              <w:rPr>
                <w:b/>
                <w:bCs/>
              </w:rPr>
            </w:pPr>
            <w:r w:rsidRPr="00E56AB5">
              <w:rPr>
                <w:b/>
                <w:bCs/>
              </w:rPr>
              <w:t>70</w:t>
            </w:r>
          </w:p>
        </w:tc>
      </w:tr>
      <w:tr w:rsidR="00A10EFD" w14:paraId="04F0E90F" w14:textId="77777777" w:rsidTr="0021326F">
        <w:tc>
          <w:tcPr>
            <w:tcW w:w="4317" w:type="dxa"/>
          </w:tcPr>
          <w:p w14:paraId="0962CF56" w14:textId="77777777" w:rsidR="00A10EFD" w:rsidRDefault="00A10EFD" w:rsidP="0021326F">
            <w:pPr>
              <w:pStyle w:val="TableText"/>
              <w:spacing w:before="40" w:after="40"/>
            </w:pPr>
            <w:r>
              <w:t>2011/12</w:t>
            </w:r>
          </w:p>
        </w:tc>
        <w:tc>
          <w:tcPr>
            <w:tcW w:w="4318" w:type="dxa"/>
          </w:tcPr>
          <w:p w14:paraId="2EB8DC87" w14:textId="77777777" w:rsidR="00A10EFD" w:rsidRPr="00E56AB5" w:rsidRDefault="00A10EFD" w:rsidP="0021326F">
            <w:pPr>
              <w:pStyle w:val="TableText"/>
              <w:spacing w:before="40" w:after="40"/>
              <w:rPr>
                <w:b/>
                <w:bCs/>
              </w:rPr>
            </w:pPr>
            <w:r w:rsidRPr="00E56AB5">
              <w:rPr>
                <w:b/>
                <w:bCs/>
              </w:rPr>
              <w:t>146</w:t>
            </w:r>
          </w:p>
        </w:tc>
      </w:tr>
      <w:tr w:rsidR="00A10EFD" w14:paraId="710D2F88" w14:textId="77777777" w:rsidTr="0021326F">
        <w:tc>
          <w:tcPr>
            <w:tcW w:w="4317" w:type="dxa"/>
          </w:tcPr>
          <w:p w14:paraId="292998E7" w14:textId="77777777" w:rsidR="00A10EFD" w:rsidRDefault="00A10EFD" w:rsidP="0021326F">
            <w:pPr>
              <w:pStyle w:val="TableText"/>
              <w:spacing w:before="40" w:after="40"/>
            </w:pPr>
            <w:r>
              <w:t>2012/13</w:t>
            </w:r>
          </w:p>
        </w:tc>
        <w:tc>
          <w:tcPr>
            <w:tcW w:w="4318" w:type="dxa"/>
          </w:tcPr>
          <w:p w14:paraId="3BDB8F17" w14:textId="77777777" w:rsidR="00A10EFD" w:rsidRPr="00E56AB5" w:rsidRDefault="00A10EFD" w:rsidP="0021326F">
            <w:pPr>
              <w:pStyle w:val="TableText"/>
              <w:spacing w:before="40" w:after="40"/>
              <w:rPr>
                <w:b/>
                <w:bCs/>
              </w:rPr>
            </w:pPr>
            <w:r w:rsidRPr="00E56AB5">
              <w:rPr>
                <w:b/>
                <w:bCs/>
              </w:rPr>
              <w:t>91</w:t>
            </w:r>
          </w:p>
        </w:tc>
      </w:tr>
      <w:tr w:rsidR="00A10EFD" w14:paraId="21B9ED12" w14:textId="77777777" w:rsidTr="0021326F">
        <w:tc>
          <w:tcPr>
            <w:tcW w:w="4317" w:type="dxa"/>
          </w:tcPr>
          <w:p w14:paraId="21E56DDE" w14:textId="77777777" w:rsidR="00A10EFD" w:rsidRDefault="00A10EFD" w:rsidP="0021326F">
            <w:pPr>
              <w:pStyle w:val="TableText"/>
              <w:spacing w:before="40" w:after="40"/>
            </w:pPr>
            <w:r>
              <w:t>2013/14</w:t>
            </w:r>
          </w:p>
        </w:tc>
        <w:tc>
          <w:tcPr>
            <w:tcW w:w="4318" w:type="dxa"/>
          </w:tcPr>
          <w:p w14:paraId="79B4A20E" w14:textId="77777777" w:rsidR="00A10EFD" w:rsidRPr="00E56AB5" w:rsidRDefault="00A10EFD" w:rsidP="0021326F">
            <w:pPr>
              <w:pStyle w:val="TableText"/>
              <w:spacing w:before="40" w:after="40"/>
              <w:rPr>
                <w:b/>
                <w:bCs/>
              </w:rPr>
            </w:pPr>
            <w:r w:rsidRPr="00E56AB5">
              <w:rPr>
                <w:b/>
                <w:bCs/>
              </w:rPr>
              <w:t>108</w:t>
            </w:r>
          </w:p>
        </w:tc>
      </w:tr>
      <w:tr w:rsidR="00A10EFD" w14:paraId="3120CB5E" w14:textId="77777777" w:rsidTr="0021326F">
        <w:tc>
          <w:tcPr>
            <w:tcW w:w="4317" w:type="dxa"/>
          </w:tcPr>
          <w:p w14:paraId="74C89A49" w14:textId="77777777" w:rsidR="00A10EFD" w:rsidRDefault="00A10EFD" w:rsidP="0021326F">
            <w:pPr>
              <w:pStyle w:val="TableText"/>
              <w:spacing w:before="40" w:after="40"/>
            </w:pPr>
            <w:r>
              <w:t>2014/15</w:t>
            </w:r>
          </w:p>
        </w:tc>
        <w:tc>
          <w:tcPr>
            <w:tcW w:w="4318" w:type="dxa"/>
          </w:tcPr>
          <w:p w14:paraId="4ED3DF0D" w14:textId="77777777" w:rsidR="00A10EFD" w:rsidRPr="00E56AB5" w:rsidRDefault="00A10EFD" w:rsidP="0021326F">
            <w:pPr>
              <w:pStyle w:val="TableText"/>
              <w:spacing w:before="40" w:after="40"/>
              <w:rPr>
                <w:b/>
                <w:bCs/>
              </w:rPr>
            </w:pPr>
            <w:r w:rsidRPr="00E56AB5">
              <w:rPr>
                <w:b/>
                <w:bCs/>
              </w:rPr>
              <w:t>95</w:t>
            </w:r>
          </w:p>
        </w:tc>
      </w:tr>
      <w:tr w:rsidR="00A10EFD" w14:paraId="08F83E10" w14:textId="77777777" w:rsidTr="0021326F">
        <w:tc>
          <w:tcPr>
            <w:tcW w:w="4317" w:type="dxa"/>
          </w:tcPr>
          <w:p w14:paraId="5226A03A" w14:textId="77777777" w:rsidR="00A10EFD" w:rsidRDefault="00A10EFD" w:rsidP="0021326F">
            <w:pPr>
              <w:pStyle w:val="TableText"/>
              <w:spacing w:before="40" w:after="40"/>
            </w:pPr>
            <w:r>
              <w:t>2015/16</w:t>
            </w:r>
          </w:p>
        </w:tc>
        <w:tc>
          <w:tcPr>
            <w:tcW w:w="4318" w:type="dxa"/>
          </w:tcPr>
          <w:p w14:paraId="2EDDAB10" w14:textId="77777777" w:rsidR="00A10EFD" w:rsidRPr="00E56AB5" w:rsidRDefault="00A10EFD" w:rsidP="0021326F">
            <w:pPr>
              <w:pStyle w:val="TableText"/>
              <w:spacing w:before="40" w:after="40"/>
              <w:rPr>
                <w:b/>
                <w:bCs/>
              </w:rPr>
            </w:pPr>
            <w:r w:rsidRPr="00E56AB5">
              <w:rPr>
                <w:b/>
                <w:bCs/>
              </w:rPr>
              <w:t>123</w:t>
            </w:r>
          </w:p>
        </w:tc>
      </w:tr>
      <w:tr w:rsidR="00A10EFD" w14:paraId="49F244A8" w14:textId="77777777" w:rsidTr="0021326F">
        <w:tc>
          <w:tcPr>
            <w:tcW w:w="4317" w:type="dxa"/>
          </w:tcPr>
          <w:p w14:paraId="36719699" w14:textId="77777777" w:rsidR="00A10EFD" w:rsidRDefault="00A10EFD" w:rsidP="0021326F">
            <w:pPr>
              <w:pStyle w:val="TableText"/>
              <w:spacing w:before="40" w:after="40"/>
            </w:pPr>
            <w:r>
              <w:t>2016/17</w:t>
            </w:r>
          </w:p>
        </w:tc>
        <w:tc>
          <w:tcPr>
            <w:tcW w:w="4318" w:type="dxa"/>
          </w:tcPr>
          <w:p w14:paraId="3EAB3A8F" w14:textId="77777777" w:rsidR="00A10EFD" w:rsidRPr="00E56AB5" w:rsidRDefault="00A10EFD" w:rsidP="0021326F">
            <w:pPr>
              <w:pStyle w:val="TableText"/>
              <w:spacing w:before="40" w:after="40"/>
              <w:rPr>
                <w:b/>
                <w:bCs/>
              </w:rPr>
            </w:pPr>
            <w:r w:rsidRPr="00E56AB5">
              <w:rPr>
                <w:b/>
                <w:bCs/>
              </w:rPr>
              <w:t>212</w:t>
            </w:r>
          </w:p>
        </w:tc>
      </w:tr>
      <w:tr w:rsidR="00A10EFD" w14:paraId="757C7370" w14:textId="77777777" w:rsidTr="0021326F">
        <w:tc>
          <w:tcPr>
            <w:tcW w:w="4317" w:type="dxa"/>
          </w:tcPr>
          <w:p w14:paraId="6E40D086" w14:textId="77777777" w:rsidR="00A10EFD" w:rsidRDefault="00A10EFD" w:rsidP="0021326F">
            <w:pPr>
              <w:pStyle w:val="TableText"/>
              <w:spacing w:before="40" w:after="40"/>
            </w:pPr>
            <w:r>
              <w:t>2017/18</w:t>
            </w:r>
          </w:p>
        </w:tc>
        <w:tc>
          <w:tcPr>
            <w:tcW w:w="4318" w:type="dxa"/>
          </w:tcPr>
          <w:p w14:paraId="478C894F" w14:textId="77777777" w:rsidR="00A10EFD" w:rsidRPr="00E56AB5" w:rsidRDefault="00A10EFD" w:rsidP="0021326F">
            <w:pPr>
              <w:pStyle w:val="TableText"/>
              <w:spacing w:before="40" w:after="40"/>
              <w:rPr>
                <w:b/>
                <w:bCs/>
              </w:rPr>
            </w:pPr>
            <w:r w:rsidRPr="00E56AB5">
              <w:rPr>
                <w:b/>
                <w:bCs/>
              </w:rPr>
              <w:t>482</w:t>
            </w:r>
          </w:p>
        </w:tc>
      </w:tr>
      <w:tr w:rsidR="00A10EFD" w14:paraId="59DA515C" w14:textId="77777777" w:rsidTr="0021326F">
        <w:tc>
          <w:tcPr>
            <w:tcW w:w="4317" w:type="dxa"/>
          </w:tcPr>
          <w:p w14:paraId="4265846D" w14:textId="77777777" w:rsidR="00A10EFD" w:rsidRDefault="00A10EFD" w:rsidP="0021326F">
            <w:pPr>
              <w:pStyle w:val="TableText"/>
              <w:spacing w:before="40" w:after="40"/>
            </w:pPr>
            <w:r>
              <w:t>2018/19</w:t>
            </w:r>
          </w:p>
        </w:tc>
        <w:tc>
          <w:tcPr>
            <w:tcW w:w="4318" w:type="dxa"/>
          </w:tcPr>
          <w:p w14:paraId="4B962370" w14:textId="77777777" w:rsidR="00A10EFD" w:rsidRPr="00E56AB5" w:rsidRDefault="00A10EFD" w:rsidP="0021326F">
            <w:pPr>
              <w:pStyle w:val="TableText"/>
              <w:spacing w:before="40" w:after="40"/>
              <w:rPr>
                <w:b/>
                <w:bCs/>
              </w:rPr>
            </w:pPr>
            <w:r w:rsidRPr="00E56AB5">
              <w:rPr>
                <w:b/>
                <w:bCs/>
              </w:rPr>
              <w:t>365</w:t>
            </w:r>
          </w:p>
        </w:tc>
      </w:tr>
      <w:tr w:rsidR="00A10EFD" w14:paraId="64294D22" w14:textId="77777777" w:rsidTr="0021326F">
        <w:tc>
          <w:tcPr>
            <w:tcW w:w="4317" w:type="dxa"/>
          </w:tcPr>
          <w:p w14:paraId="27700FD0" w14:textId="77777777" w:rsidR="00A10EFD" w:rsidRDefault="00A10EFD" w:rsidP="0021326F">
            <w:pPr>
              <w:pStyle w:val="TableText"/>
              <w:spacing w:before="40" w:after="40"/>
            </w:pPr>
            <w:r>
              <w:t>2019/20</w:t>
            </w:r>
          </w:p>
        </w:tc>
        <w:tc>
          <w:tcPr>
            <w:tcW w:w="4318" w:type="dxa"/>
          </w:tcPr>
          <w:p w14:paraId="111B6CCA" w14:textId="77777777" w:rsidR="00A10EFD" w:rsidRPr="00E56AB5" w:rsidRDefault="00A10EFD" w:rsidP="0021326F">
            <w:pPr>
              <w:pStyle w:val="TableText"/>
              <w:spacing w:before="40" w:after="40"/>
              <w:rPr>
                <w:b/>
                <w:bCs/>
              </w:rPr>
            </w:pPr>
            <w:r w:rsidRPr="00E56AB5">
              <w:rPr>
                <w:b/>
                <w:bCs/>
              </w:rPr>
              <w:t>446</w:t>
            </w:r>
          </w:p>
        </w:tc>
      </w:tr>
      <w:tr w:rsidR="00A10EFD" w14:paraId="0A30A599" w14:textId="77777777" w:rsidTr="0021326F">
        <w:tc>
          <w:tcPr>
            <w:tcW w:w="4317" w:type="dxa"/>
          </w:tcPr>
          <w:p w14:paraId="1F8103B2" w14:textId="77777777" w:rsidR="00A10EFD" w:rsidRDefault="00A10EFD" w:rsidP="0021326F">
            <w:pPr>
              <w:pStyle w:val="TableText"/>
              <w:spacing w:before="40" w:after="40"/>
            </w:pPr>
            <w:r>
              <w:t>2020/21</w:t>
            </w:r>
          </w:p>
        </w:tc>
        <w:tc>
          <w:tcPr>
            <w:tcW w:w="4318" w:type="dxa"/>
          </w:tcPr>
          <w:p w14:paraId="33777E2F" w14:textId="77777777" w:rsidR="00A10EFD" w:rsidRPr="00E56AB5" w:rsidRDefault="00A10EFD" w:rsidP="0021326F">
            <w:pPr>
              <w:pStyle w:val="TableText"/>
              <w:spacing w:before="40" w:after="40"/>
              <w:rPr>
                <w:b/>
                <w:bCs/>
              </w:rPr>
            </w:pPr>
            <w:r w:rsidRPr="00E56AB5">
              <w:rPr>
                <w:b/>
                <w:bCs/>
              </w:rPr>
              <w:t>187</w:t>
            </w:r>
          </w:p>
        </w:tc>
      </w:tr>
      <w:tr w:rsidR="00A10EFD" w14:paraId="7B5B23C5" w14:textId="77777777" w:rsidTr="0021326F">
        <w:tc>
          <w:tcPr>
            <w:tcW w:w="4317" w:type="dxa"/>
          </w:tcPr>
          <w:p w14:paraId="074D8DDE" w14:textId="77777777" w:rsidR="00A10EFD" w:rsidRDefault="00A10EFD" w:rsidP="0021326F">
            <w:pPr>
              <w:pStyle w:val="TableText"/>
              <w:spacing w:before="40" w:after="40"/>
            </w:pPr>
            <w:r>
              <w:t>2021/22</w:t>
            </w:r>
          </w:p>
        </w:tc>
        <w:tc>
          <w:tcPr>
            <w:tcW w:w="4318" w:type="dxa"/>
          </w:tcPr>
          <w:p w14:paraId="4548225D" w14:textId="77777777" w:rsidR="00A10EFD" w:rsidRPr="00E56AB5" w:rsidRDefault="00A10EFD" w:rsidP="0021326F">
            <w:pPr>
              <w:pStyle w:val="TableText"/>
              <w:spacing w:before="40" w:after="40"/>
              <w:rPr>
                <w:b/>
                <w:bCs/>
              </w:rPr>
            </w:pPr>
            <w:r w:rsidRPr="00E56AB5">
              <w:rPr>
                <w:b/>
                <w:bCs/>
              </w:rPr>
              <w:t>189</w:t>
            </w:r>
          </w:p>
        </w:tc>
      </w:tr>
      <w:tr w:rsidR="00A10EFD" w14:paraId="56428E34" w14:textId="77777777" w:rsidTr="0021326F">
        <w:tc>
          <w:tcPr>
            <w:tcW w:w="4317" w:type="dxa"/>
          </w:tcPr>
          <w:p w14:paraId="72784289" w14:textId="77777777" w:rsidR="00A10EFD" w:rsidRDefault="00A10EFD" w:rsidP="0021326F">
            <w:pPr>
              <w:pStyle w:val="TableText"/>
              <w:spacing w:before="40" w:after="40"/>
            </w:pPr>
            <w:r>
              <w:t>2022/23</w:t>
            </w:r>
          </w:p>
        </w:tc>
        <w:tc>
          <w:tcPr>
            <w:tcW w:w="4318" w:type="dxa"/>
          </w:tcPr>
          <w:p w14:paraId="0A9D7949" w14:textId="77777777" w:rsidR="00A10EFD" w:rsidRPr="00E56AB5" w:rsidRDefault="00A10EFD" w:rsidP="0021326F">
            <w:pPr>
              <w:pStyle w:val="TableText"/>
              <w:spacing w:before="40" w:after="40"/>
              <w:rPr>
                <w:b/>
                <w:bCs/>
              </w:rPr>
            </w:pPr>
            <w:r w:rsidRPr="00E56AB5">
              <w:rPr>
                <w:b/>
                <w:bCs/>
              </w:rPr>
              <w:t>106</w:t>
            </w:r>
          </w:p>
        </w:tc>
      </w:tr>
    </w:tbl>
    <w:p w14:paraId="1757A3A0" w14:textId="77777777" w:rsidR="00A10EFD" w:rsidRDefault="00A10EFD" w:rsidP="00A10EFD">
      <w:pPr>
        <w:pStyle w:val="ListParagraph"/>
        <w:spacing w:after="0" w:line="240" w:lineRule="auto"/>
        <w:ind w:left="426"/>
        <w:jc w:val="both"/>
      </w:pPr>
    </w:p>
    <w:p w14:paraId="40C79732" w14:textId="77777777" w:rsidR="00882718" w:rsidRDefault="00882718" w:rsidP="00882718">
      <w:pPr>
        <w:pStyle w:val="ListParagraph"/>
        <w:ind w:left="426"/>
        <w:jc w:val="both"/>
      </w:pPr>
      <w:r>
        <w:rPr>
          <w:rFonts w:ascii="Arial" w:hAnsi="Arial" w:cs="Arial"/>
        </w:rPr>
        <w:t> </w:t>
      </w:r>
    </w:p>
    <w:p w14:paraId="4400207F" w14:textId="77777777" w:rsidR="00882718" w:rsidRPr="00912A4A" w:rsidRDefault="00882718" w:rsidP="00882718">
      <w:pPr>
        <w:pStyle w:val="ListParagraph"/>
        <w:numPr>
          <w:ilvl w:val="0"/>
          <w:numId w:val="3"/>
        </w:numPr>
        <w:spacing w:after="0" w:line="240" w:lineRule="auto"/>
        <w:ind w:left="426"/>
        <w:jc w:val="both"/>
      </w:pPr>
      <w:r>
        <w:rPr>
          <w:rFonts w:ascii="Arial" w:hAnsi="Arial" w:cs="Arial"/>
        </w:rPr>
        <w:t xml:space="preserve">The number of </w:t>
      </w:r>
      <w:r>
        <w:rPr>
          <w:rFonts w:ascii="Arial" w:hAnsi="Arial" w:cs="Arial"/>
          <w:u w:val="single"/>
        </w:rPr>
        <w:t>NET</w:t>
      </w:r>
      <w:r>
        <w:rPr>
          <w:rFonts w:ascii="Arial" w:hAnsi="Arial" w:cs="Arial"/>
        </w:rPr>
        <w:t xml:space="preserve"> housing completions in </w:t>
      </w:r>
      <w:proofErr w:type="spellStart"/>
      <w:r>
        <w:rPr>
          <w:rFonts w:ascii="Arial" w:hAnsi="Arial" w:cs="Arial"/>
        </w:rPr>
        <w:t>Winnersh</w:t>
      </w:r>
      <w:proofErr w:type="spellEnd"/>
      <w:r>
        <w:rPr>
          <w:rFonts w:ascii="Arial" w:hAnsi="Arial" w:cs="Arial"/>
        </w:rPr>
        <w:t xml:space="preserve"> Civil Parish broken down on a per annum basis for the period between 2000/01 and 2022/23.</w:t>
      </w:r>
    </w:p>
    <w:p w14:paraId="10A02BF6" w14:textId="77777777" w:rsidR="00430030" w:rsidRDefault="00430030" w:rsidP="00912A4A">
      <w:pPr>
        <w:spacing w:after="0" w:line="240" w:lineRule="auto"/>
        <w:jc w:val="both"/>
        <w:rPr>
          <w:b/>
          <w:bCs/>
        </w:rPr>
      </w:pPr>
    </w:p>
    <w:p w14:paraId="660B53A4" w14:textId="500EC81C" w:rsidR="00912A4A" w:rsidRPr="00912A4A" w:rsidRDefault="00430030" w:rsidP="00912A4A">
      <w:pPr>
        <w:spacing w:after="0" w:line="240" w:lineRule="auto"/>
        <w:jc w:val="both"/>
        <w:rPr>
          <w:b/>
          <w:bCs/>
        </w:rPr>
      </w:pPr>
      <w:r>
        <w:rPr>
          <w:b/>
          <w:bCs/>
        </w:rPr>
        <w:t>This data is not available as h</w:t>
      </w:r>
      <w:r w:rsidR="00912A4A">
        <w:rPr>
          <w:b/>
          <w:bCs/>
        </w:rPr>
        <w:t>ousing completions are not recorded per parish</w:t>
      </w:r>
      <w:r>
        <w:rPr>
          <w:b/>
          <w:bCs/>
        </w:rPr>
        <w:t xml:space="preserve">. </w:t>
      </w:r>
    </w:p>
    <w:p w14:paraId="53EB7EFA" w14:textId="77777777" w:rsidR="00882718" w:rsidRDefault="00882718" w:rsidP="00882718">
      <w:pPr>
        <w:pStyle w:val="ListParagraph"/>
        <w:ind w:left="426"/>
        <w:jc w:val="both"/>
      </w:pPr>
      <w:r>
        <w:rPr>
          <w:rFonts w:ascii="Arial" w:hAnsi="Arial" w:cs="Arial"/>
        </w:rPr>
        <w:t> </w:t>
      </w:r>
    </w:p>
    <w:p w14:paraId="0C732AAB" w14:textId="77777777" w:rsidR="00882718" w:rsidRPr="00430030" w:rsidRDefault="00882718" w:rsidP="00882718">
      <w:pPr>
        <w:pStyle w:val="ListParagraph"/>
        <w:numPr>
          <w:ilvl w:val="0"/>
          <w:numId w:val="3"/>
        </w:numPr>
        <w:spacing w:after="0" w:line="240" w:lineRule="auto"/>
        <w:ind w:left="426"/>
        <w:jc w:val="both"/>
      </w:pPr>
      <w:r>
        <w:rPr>
          <w:rFonts w:ascii="Arial" w:hAnsi="Arial" w:cs="Arial"/>
        </w:rPr>
        <w:t xml:space="preserve">The number of </w:t>
      </w:r>
      <w:r>
        <w:rPr>
          <w:rFonts w:ascii="Arial" w:hAnsi="Arial" w:cs="Arial"/>
          <w:u w:val="single"/>
        </w:rPr>
        <w:t>NET</w:t>
      </w:r>
      <w:r>
        <w:rPr>
          <w:rFonts w:ascii="Arial" w:hAnsi="Arial" w:cs="Arial"/>
        </w:rPr>
        <w:t xml:space="preserve"> affordable housing completions in </w:t>
      </w:r>
      <w:proofErr w:type="spellStart"/>
      <w:r>
        <w:rPr>
          <w:rFonts w:ascii="Arial" w:hAnsi="Arial" w:cs="Arial"/>
        </w:rPr>
        <w:t>Winnersh</w:t>
      </w:r>
      <w:proofErr w:type="spellEnd"/>
      <w:r>
        <w:rPr>
          <w:rFonts w:ascii="Arial" w:hAnsi="Arial" w:cs="Arial"/>
        </w:rPr>
        <w:t xml:space="preserve"> Civil Parish broken down on a per annum basis for the period between 2000/01and 2022/23.</w:t>
      </w:r>
    </w:p>
    <w:p w14:paraId="5E9795AC" w14:textId="77777777" w:rsidR="00430030" w:rsidRPr="00430030" w:rsidRDefault="00430030" w:rsidP="00430030">
      <w:pPr>
        <w:pStyle w:val="ListParagraph"/>
        <w:spacing w:after="0" w:line="240" w:lineRule="auto"/>
        <w:ind w:left="426"/>
        <w:jc w:val="both"/>
      </w:pPr>
    </w:p>
    <w:p w14:paraId="744F9403" w14:textId="28E5AD50" w:rsidR="00430030" w:rsidRPr="00430030" w:rsidRDefault="00430030" w:rsidP="00430030">
      <w:pPr>
        <w:spacing w:after="0" w:line="240" w:lineRule="auto"/>
        <w:jc w:val="both"/>
        <w:rPr>
          <w:b/>
          <w:bCs/>
        </w:rPr>
      </w:pPr>
      <w:r>
        <w:rPr>
          <w:b/>
          <w:bCs/>
        </w:rPr>
        <w:t xml:space="preserve">This data is not available as housing completions are not recorded per parish. </w:t>
      </w:r>
    </w:p>
    <w:p w14:paraId="3938A089" w14:textId="77777777" w:rsidR="00882718" w:rsidRDefault="00882718" w:rsidP="00882718">
      <w:r>
        <w:t> </w:t>
      </w:r>
    </w:p>
    <w:tbl>
      <w:tblPr>
        <w:tblW w:w="9074" w:type="dxa"/>
        <w:tblCellMar>
          <w:left w:w="0" w:type="dxa"/>
          <w:right w:w="0" w:type="dxa"/>
        </w:tblCellMar>
        <w:tblLook w:val="04A0" w:firstRow="1" w:lastRow="0" w:firstColumn="1" w:lastColumn="0" w:noHBand="0" w:noVBand="1"/>
      </w:tblPr>
      <w:tblGrid>
        <w:gridCol w:w="2263"/>
        <w:gridCol w:w="6811"/>
      </w:tblGrid>
      <w:tr w:rsidR="00882718" w14:paraId="03C86D32" w14:textId="77777777" w:rsidTr="00882718">
        <w:trPr>
          <w:trHeight w:val="586"/>
        </w:trPr>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738D5F" w14:textId="77777777" w:rsidR="00882718" w:rsidRDefault="00882718">
            <w:pPr>
              <w:spacing w:before="120" w:after="120"/>
              <w:jc w:val="both"/>
            </w:pPr>
            <w:r>
              <w:rPr>
                <w:rFonts w:ascii="Arial" w:hAnsi="Arial" w:cs="Arial"/>
                <w:b/>
                <w:bCs/>
                <w:sz w:val="20"/>
                <w:szCs w:val="20"/>
                <w14:ligatures w14:val="none"/>
              </w:rPr>
              <w:t>Housing Register</w:t>
            </w:r>
          </w:p>
        </w:tc>
        <w:tc>
          <w:tcPr>
            <w:tcW w:w="6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035B0B" w14:textId="77777777" w:rsidR="00882718" w:rsidRDefault="00882718">
            <w:pPr>
              <w:spacing w:before="120" w:after="120"/>
              <w:jc w:val="both"/>
            </w:pPr>
            <w:r>
              <w:rPr>
                <w:rFonts w:ascii="Arial" w:hAnsi="Arial" w:cs="Arial"/>
                <w:color w:val="000000"/>
                <w:sz w:val="20"/>
                <w:szCs w:val="20"/>
                <w:shd w:val="clear" w:color="auto" w:fill="FFFFFF"/>
                <w14:ligatures w14:val="none"/>
              </w:rPr>
              <w:t xml:space="preserve">The housing register is a waiting list of households </w:t>
            </w:r>
            <w:proofErr w:type="gramStart"/>
            <w:r>
              <w:rPr>
                <w:rFonts w:ascii="Arial" w:hAnsi="Arial" w:cs="Arial"/>
                <w:color w:val="000000"/>
                <w:sz w:val="20"/>
                <w:szCs w:val="20"/>
                <w:shd w:val="clear" w:color="auto" w:fill="FFFFFF"/>
                <w14:ligatures w14:val="none"/>
              </w:rPr>
              <w:t>in a given</w:t>
            </w:r>
            <w:proofErr w:type="gramEnd"/>
            <w:r>
              <w:rPr>
                <w:rFonts w:ascii="Arial" w:hAnsi="Arial" w:cs="Arial"/>
                <w:color w:val="000000"/>
                <w:sz w:val="20"/>
                <w:szCs w:val="20"/>
                <w:shd w:val="clear" w:color="auto" w:fill="FFFFFF"/>
                <w14:ligatures w14:val="none"/>
              </w:rPr>
              <w:t xml:space="preserve"> authority area who are eligible and in need of an affordable home.</w:t>
            </w:r>
          </w:p>
        </w:tc>
      </w:tr>
      <w:tr w:rsidR="00882718" w14:paraId="5F281DC9" w14:textId="77777777" w:rsidTr="00882718">
        <w:trPr>
          <w:trHeight w:val="2167"/>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1D37B" w14:textId="77777777" w:rsidR="00882718" w:rsidRDefault="00882718">
            <w:pPr>
              <w:spacing w:before="120" w:after="120"/>
              <w:jc w:val="both"/>
            </w:pPr>
            <w:r>
              <w:rPr>
                <w:rFonts w:ascii="Arial" w:hAnsi="Arial" w:cs="Arial"/>
                <w:b/>
                <w:bCs/>
                <w:sz w:val="20"/>
                <w:szCs w:val="20"/>
                <w14:ligatures w14:val="none"/>
              </w:rPr>
              <w:lastRenderedPageBreak/>
              <w:t>Affordable Property</w:t>
            </w:r>
          </w:p>
        </w:tc>
        <w:tc>
          <w:tcPr>
            <w:tcW w:w="6811" w:type="dxa"/>
            <w:tcBorders>
              <w:top w:val="nil"/>
              <w:left w:val="nil"/>
              <w:bottom w:val="single" w:sz="8" w:space="0" w:color="auto"/>
              <w:right w:val="single" w:sz="8" w:space="0" w:color="auto"/>
            </w:tcBorders>
            <w:tcMar>
              <w:top w:w="0" w:type="dxa"/>
              <w:left w:w="108" w:type="dxa"/>
              <w:bottom w:w="0" w:type="dxa"/>
              <w:right w:w="108" w:type="dxa"/>
            </w:tcMar>
            <w:hideMark/>
          </w:tcPr>
          <w:p w14:paraId="35EAF7FE" w14:textId="77777777" w:rsidR="00882718" w:rsidRDefault="00882718">
            <w:pPr>
              <w:spacing w:before="120" w:after="120"/>
              <w:jc w:val="both"/>
            </w:pPr>
            <w:r>
              <w:rPr>
                <w:rFonts w:ascii="Arial" w:hAnsi="Arial" w:cs="Arial"/>
                <w:sz w:val="20"/>
                <w:szCs w:val="20"/>
                <w14:ligatures w14:val="none"/>
              </w:rPr>
              <w:t xml:space="preserve">Housing for sale or rent, for those whose needs are not met by the market (including housing that provides a subsidised route to home ownership and/or is for essential local workers); and which complies with one or more of the following definitions: </w:t>
            </w:r>
          </w:p>
          <w:p w14:paraId="12388ABE" w14:textId="77777777" w:rsidR="00882718" w:rsidRDefault="00882718" w:rsidP="00882718">
            <w:pPr>
              <w:numPr>
                <w:ilvl w:val="0"/>
                <w:numId w:val="7"/>
              </w:numPr>
              <w:spacing w:after="0" w:line="240" w:lineRule="auto"/>
              <w:jc w:val="both"/>
              <w:rPr>
                <w:rFonts w:eastAsia="Times New Roman"/>
              </w:rPr>
            </w:pPr>
            <w:r>
              <w:rPr>
                <w:rFonts w:ascii="Arial" w:eastAsia="Times New Roman" w:hAnsi="Arial" w:cs="Arial"/>
                <w:sz w:val="20"/>
                <w:szCs w:val="20"/>
                <w14:ligatures w14:val="none"/>
              </w:rPr>
              <w:t>Affordable housing for rent</w:t>
            </w:r>
          </w:p>
          <w:p w14:paraId="1E2F48BB" w14:textId="77777777" w:rsidR="00882718" w:rsidRDefault="00882718" w:rsidP="00882718">
            <w:pPr>
              <w:numPr>
                <w:ilvl w:val="0"/>
                <w:numId w:val="7"/>
              </w:numPr>
              <w:spacing w:after="0" w:line="240" w:lineRule="auto"/>
              <w:jc w:val="both"/>
              <w:rPr>
                <w:rFonts w:eastAsia="Times New Roman"/>
              </w:rPr>
            </w:pPr>
            <w:r>
              <w:rPr>
                <w:rFonts w:ascii="Arial" w:eastAsia="Times New Roman" w:hAnsi="Arial" w:cs="Arial"/>
                <w:sz w:val="20"/>
                <w:szCs w:val="20"/>
                <w14:ligatures w14:val="none"/>
              </w:rPr>
              <w:t xml:space="preserve">Starter Homes </w:t>
            </w:r>
          </w:p>
          <w:p w14:paraId="17060022" w14:textId="77777777" w:rsidR="00882718" w:rsidRDefault="00882718" w:rsidP="00882718">
            <w:pPr>
              <w:numPr>
                <w:ilvl w:val="0"/>
                <w:numId w:val="7"/>
              </w:numPr>
              <w:spacing w:after="0" w:line="240" w:lineRule="auto"/>
              <w:jc w:val="both"/>
              <w:rPr>
                <w:rFonts w:eastAsia="Times New Roman"/>
              </w:rPr>
            </w:pPr>
            <w:r>
              <w:rPr>
                <w:rFonts w:ascii="Arial" w:eastAsia="Times New Roman" w:hAnsi="Arial" w:cs="Arial"/>
                <w:sz w:val="20"/>
                <w:szCs w:val="20"/>
                <w14:ligatures w14:val="none"/>
              </w:rPr>
              <w:t>Discounted market sales housing; and</w:t>
            </w:r>
          </w:p>
          <w:p w14:paraId="5C3FD5CB" w14:textId="77777777" w:rsidR="00882718" w:rsidRDefault="00882718" w:rsidP="00882718">
            <w:pPr>
              <w:numPr>
                <w:ilvl w:val="0"/>
                <w:numId w:val="7"/>
              </w:numPr>
              <w:spacing w:after="0" w:line="240" w:lineRule="auto"/>
              <w:jc w:val="both"/>
              <w:rPr>
                <w:rFonts w:eastAsia="Times New Roman"/>
              </w:rPr>
            </w:pPr>
            <w:r>
              <w:rPr>
                <w:rFonts w:ascii="Arial" w:eastAsia="Times New Roman" w:hAnsi="Arial" w:cs="Arial"/>
                <w:sz w:val="20"/>
                <w:szCs w:val="20"/>
                <w14:ligatures w14:val="none"/>
              </w:rPr>
              <w:t>Other affordable routes to home ownership.</w:t>
            </w:r>
            <w:r>
              <w:rPr>
                <w:rFonts w:ascii="Arial" w:eastAsia="Times New Roman" w:hAnsi="Arial" w:cs="Arial"/>
                <w:sz w:val="20"/>
                <w:szCs w:val="20"/>
                <w:vertAlign w:val="superscript"/>
                <w14:ligatures w14:val="none"/>
              </w:rPr>
              <w:footnoteReference w:customMarkFollows="1" w:id="1"/>
              <w:t>[1]</w:t>
            </w:r>
          </w:p>
          <w:p w14:paraId="17F9A47D" w14:textId="77777777" w:rsidR="00882718" w:rsidRDefault="00882718">
            <w:pPr>
              <w:ind w:left="720"/>
              <w:contextualSpacing/>
              <w:jc w:val="both"/>
            </w:pPr>
            <w:r>
              <w:rPr>
                <w:rFonts w:ascii="Arial" w:hAnsi="Arial" w:cs="Arial"/>
                <w:sz w:val="20"/>
                <w:szCs w:val="20"/>
                <w14:ligatures w14:val="none"/>
              </w:rPr>
              <w:t> </w:t>
            </w:r>
          </w:p>
        </w:tc>
      </w:tr>
      <w:tr w:rsidR="00882718" w14:paraId="19541AD4" w14:textId="77777777" w:rsidTr="00882718">
        <w:trPr>
          <w:trHeight w:val="1135"/>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B81B6" w14:textId="77777777" w:rsidR="00882718" w:rsidRDefault="00882718">
            <w:pPr>
              <w:spacing w:before="120" w:after="120"/>
              <w:jc w:val="both"/>
            </w:pPr>
            <w:r>
              <w:rPr>
                <w:rFonts w:ascii="Arial" w:hAnsi="Arial" w:cs="Arial"/>
                <w:b/>
                <w:bCs/>
                <w:sz w:val="20"/>
                <w:szCs w:val="20"/>
                <w14:ligatures w14:val="none"/>
              </w:rPr>
              <w:t>Housing Completion</w:t>
            </w:r>
          </w:p>
        </w:tc>
        <w:tc>
          <w:tcPr>
            <w:tcW w:w="6811" w:type="dxa"/>
            <w:tcBorders>
              <w:top w:val="nil"/>
              <w:left w:val="nil"/>
              <w:bottom w:val="single" w:sz="8" w:space="0" w:color="auto"/>
              <w:right w:val="single" w:sz="8" w:space="0" w:color="auto"/>
            </w:tcBorders>
            <w:tcMar>
              <w:top w:w="0" w:type="dxa"/>
              <w:left w:w="108" w:type="dxa"/>
              <w:bottom w:w="0" w:type="dxa"/>
              <w:right w:w="108" w:type="dxa"/>
            </w:tcMar>
            <w:hideMark/>
          </w:tcPr>
          <w:p w14:paraId="517BE6DA" w14:textId="77777777" w:rsidR="00882718" w:rsidRDefault="00882718">
            <w:pPr>
              <w:spacing w:before="120" w:after="120"/>
              <w:jc w:val="both"/>
            </w:pPr>
            <w:r>
              <w:rPr>
                <w:rFonts w:ascii="Arial" w:hAnsi="Arial" w:cs="Arial"/>
                <w:sz w:val="20"/>
                <w:szCs w:val="20"/>
                <w14:ligatures w14:val="none"/>
              </w:rPr>
              <w:t>A dwelling is counted as completed when construction has ceased, and it becomes ready for occupation. This includes new build dwellings, conversions, changes of use and redevelopments. Housing completions should be provided as net figures.</w:t>
            </w:r>
          </w:p>
        </w:tc>
      </w:tr>
      <w:tr w:rsidR="00882718" w14:paraId="771C37DC" w14:textId="77777777" w:rsidTr="00882718">
        <w:trPr>
          <w:trHeight w:val="586"/>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96047E" w14:textId="77777777" w:rsidR="00882718" w:rsidRDefault="00882718">
            <w:pPr>
              <w:spacing w:before="120" w:after="120"/>
              <w:jc w:val="both"/>
            </w:pPr>
            <w:r>
              <w:rPr>
                <w:rFonts w:ascii="Arial" w:hAnsi="Arial" w:cs="Arial"/>
                <w:b/>
                <w:bCs/>
                <w:sz w:val="20"/>
                <w:szCs w:val="20"/>
                <w14:ligatures w14:val="none"/>
              </w:rPr>
              <w:t>Net</w:t>
            </w:r>
          </w:p>
        </w:tc>
        <w:tc>
          <w:tcPr>
            <w:tcW w:w="6811" w:type="dxa"/>
            <w:tcBorders>
              <w:top w:val="nil"/>
              <w:left w:val="nil"/>
              <w:bottom w:val="single" w:sz="8" w:space="0" w:color="auto"/>
              <w:right w:val="single" w:sz="8" w:space="0" w:color="auto"/>
            </w:tcBorders>
            <w:tcMar>
              <w:top w:w="0" w:type="dxa"/>
              <w:left w:w="108" w:type="dxa"/>
              <w:bottom w:w="0" w:type="dxa"/>
              <w:right w:w="108" w:type="dxa"/>
            </w:tcMar>
            <w:hideMark/>
          </w:tcPr>
          <w:p w14:paraId="78372891" w14:textId="77777777" w:rsidR="00882718" w:rsidRDefault="00882718">
            <w:pPr>
              <w:spacing w:before="120" w:after="120"/>
              <w:jc w:val="both"/>
            </w:pPr>
            <w:r>
              <w:rPr>
                <w:rFonts w:ascii="Arial" w:hAnsi="Arial" w:cs="Arial"/>
                <w:sz w:val="20"/>
                <w:szCs w:val="20"/>
                <w14:ligatures w14:val="none"/>
              </w:rPr>
              <w:t>Net refers to total (gross) figures minus any deductions (for example, through demolitions).</w:t>
            </w:r>
          </w:p>
        </w:tc>
      </w:tr>
      <w:tr w:rsidR="00882718" w14:paraId="049E2410" w14:textId="77777777" w:rsidTr="00882718">
        <w:trPr>
          <w:trHeight w:val="586"/>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7F66D" w14:textId="77777777" w:rsidR="00882718" w:rsidRDefault="00882718">
            <w:pPr>
              <w:spacing w:before="120" w:after="120"/>
              <w:jc w:val="both"/>
            </w:pPr>
            <w:r>
              <w:rPr>
                <w:rFonts w:ascii="Arial" w:hAnsi="Arial" w:cs="Arial"/>
                <w:b/>
                <w:bCs/>
                <w:sz w:val="20"/>
                <w:szCs w:val="20"/>
                <w14:ligatures w14:val="none"/>
              </w:rPr>
              <w:t>Monitoring Period</w:t>
            </w:r>
          </w:p>
        </w:tc>
        <w:tc>
          <w:tcPr>
            <w:tcW w:w="6811" w:type="dxa"/>
            <w:tcBorders>
              <w:top w:val="nil"/>
              <w:left w:val="nil"/>
              <w:bottom w:val="single" w:sz="8" w:space="0" w:color="auto"/>
              <w:right w:val="single" w:sz="8" w:space="0" w:color="auto"/>
            </w:tcBorders>
            <w:tcMar>
              <w:top w:w="0" w:type="dxa"/>
              <w:left w:w="108" w:type="dxa"/>
              <w:bottom w:w="0" w:type="dxa"/>
              <w:right w:w="108" w:type="dxa"/>
            </w:tcMar>
            <w:hideMark/>
          </w:tcPr>
          <w:p w14:paraId="30D55EAF" w14:textId="77777777" w:rsidR="00882718" w:rsidRDefault="00882718">
            <w:pPr>
              <w:spacing w:before="120" w:after="120"/>
              <w:jc w:val="both"/>
            </w:pPr>
            <w:r>
              <w:rPr>
                <w:rFonts w:ascii="Arial" w:hAnsi="Arial" w:cs="Arial"/>
                <w:color w:val="000000"/>
                <w:sz w:val="20"/>
                <w:szCs w:val="20"/>
                <w:shd w:val="clear" w:color="auto" w:fill="FFFFFF"/>
                <w14:ligatures w14:val="none"/>
              </w:rPr>
              <w:t xml:space="preserve">From 1 April in any given calendar year through until 31 March in the following calendar year. </w:t>
            </w:r>
          </w:p>
        </w:tc>
      </w:tr>
      <w:tr w:rsidR="00882718" w14:paraId="2887E0E2" w14:textId="77777777" w:rsidTr="00882718">
        <w:trPr>
          <w:trHeight w:val="586"/>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A2E0A" w14:textId="77777777" w:rsidR="00882718" w:rsidRDefault="00882718">
            <w:pPr>
              <w:spacing w:before="120" w:after="120"/>
              <w:jc w:val="both"/>
            </w:pPr>
            <w:r>
              <w:rPr>
                <w:rFonts w:ascii="Arial" w:hAnsi="Arial" w:cs="Arial"/>
                <w:b/>
                <w:bCs/>
                <w:sz w:val="20"/>
                <w:szCs w:val="20"/>
                <w14:ligatures w14:val="none"/>
              </w:rPr>
              <w:t>Prevention Duty</w:t>
            </w:r>
          </w:p>
        </w:tc>
        <w:tc>
          <w:tcPr>
            <w:tcW w:w="6811" w:type="dxa"/>
            <w:tcBorders>
              <w:top w:val="nil"/>
              <w:left w:val="nil"/>
              <w:bottom w:val="single" w:sz="8" w:space="0" w:color="auto"/>
              <w:right w:val="single" w:sz="8" w:space="0" w:color="auto"/>
            </w:tcBorders>
            <w:tcMar>
              <w:top w:w="0" w:type="dxa"/>
              <w:left w:w="108" w:type="dxa"/>
              <w:bottom w:w="0" w:type="dxa"/>
              <w:right w:w="108" w:type="dxa"/>
            </w:tcMar>
            <w:hideMark/>
          </w:tcPr>
          <w:p w14:paraId="6A250042" w14:textId="77777777" w:rsidR="00882718" w:rsidRDefault="00882718">
            <w:pPr>
              <w:spacing w:before="120" w:after="120"/>
              <w:jc w:val="both"/>
            </w:pPr>
            <w:r>
              <w:rPr>
                <w:rFonts w:ascii="Arial" w:hAnsi="Arial" w:cs="Arial"/>
                <w:color w:val="000000"/>
                <w:sz w:val="20"/>
                <w:szCs w:val="20"/>
                <w:shd w:val="clear" w:color="auto" w:fill="FFFFFF"/>
                <w14:ligatures w14:val="none"/>
              </w:rPr>
              <w:t>The prevention duty applies when a local authority is satisfied that an applicant is threatened with homelessness and eligible for assistance.</w:t>
            </w:r>
          </w:p>
        </w:tc>
      </w:tr>
      <w:tr w:rsidR="00882718" w14:paraId="73E4D7A6" w14:textId="77777777" w:rsidTr="00882718">
        <w:trPr>
          <w:trHeight w:val="586"/>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B1012" w14:textId="77777777" w:rsidR="00882718" w:rsidRDefault="00882718">
            <w:pPr>
              <w:spacing w:before="120" w:after="120"/>
              <w:jc w:val="both"/>
            </w:pPr>
            <w:r>
              <w:rPr>
                <w:rFonts w:ascii="Arial" w:hAnsi="Arial" w:cs="Arial"/>
                <w:b/>
                <w:bCs/>
                <w:sz w:val="20"/>
                <w:szCs w:val="20"/>
                <w14:ligatures w14:val="none"/>
              </w:rPr>
              <w:t>Relief Duty</w:t>
            </w:r>
          </w:p>
        </w:tc>
        <w:tc>
          <w:tcPr>
            <w:tcW w:w="6811" w:type="dxa"/>
            <w:tcBorders>
              <w:top w:val="nil"/>
              <w:left w:val="nil"/>
              <w:bottom w:val="single" w:sz="8" w:space="0" w:color="auto"/>
              <w:right w:val="single" w:sz="8" w:space="0" w:color="auto"/>
            </w:tcBorders>
            <w:tcMar>
              <w:top w:w="0" w:type="dxa"/>
              <w:left w:w="108" w:type="dxa"/>
              <w:bottom w:w="0" w:type="dxa"/>
              <w:right w:w="108" w:type="dxa"/>
            </w:tcMar>
            <w:hideMark/>
          </w:tcPr>
          <w:p w14:paraId="2C3477CE" w14:textId="77777777" w:rsidR="00882718" w:rsidRDefault="00882718">
            <w:pPr>
              <w:spacing w:before="120" w:after="120"/>
              <w:jc w:val="both"/>
            </w:pPr>
            <w:r>
              <w:rPr>
                <w:rFonts w:ascii="Arial" w:hAnsi="Arial" w:cs="Arial"/>
                <w:color w:val="000000"/>
                <w:sz w:val="20"/>
                <w:szCs w:val="20"/>
                <w:shd w:val="clear" w:color="auto" w:fill="FFFFFF"/>
                <w14:ligatures w14:val="none"/>
              </w:rPr>
              <w:t>The relief duty applies when a local authority is satisfied that an applicant is homeless and eligible for assistance.</w:t>
            </w:r>
          </w:p>
        </w:tc>
      </w:tr>
      <w:tr w:rsidR="00882718" w14:paraId="1A1EFA26" w14:textId="77777777" w:rsidTr="00882718">
        <w:trPr>
          <w:trHeight w:val="586"/>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1F5E4" w14:textId="77777777" w:rsidR="00882718" w:rsidRDefault="00882718">
            <w:pPr>
              <w:spacing w:before="120" w:after="120"/>
              <w:jc w:val="both"/>
            </w:pPr>
            <w:r>
              <w:rPr>
                <w:rFonts w:ascii="Arial" w:hAnsi="Arial" w:cs="Arial"/>
                <w:b/>
                <w:bCs/>
                <w:sz w:val="20"/>
                <w:szCs w:val="20"/>
                <w14:ligatures w14:val="none"/>
              </w:rPr>
              <w:t>Parish</w:t>
            </w:r>
          </w:p>
        </w:tc>
        <w:tc>
          <w:tcPr>
            <w:tcW w:w="6811" w:type="dxa"/>
            <w:tcBorders>
              <w:top w:val="nil"/>
              <w:left w:val="nil"/>
              <w:bottom w:val="single" w:sz="8" w:space="0" w:color="auto"/>
              <w:right w:val="single" w:sz="8" w:space="0" w:color="auto"/>
            </w:tcBorders>
            <w:tcMar>
              <w:top w:w="0" w:type="dxa"/>
              <w:left w:w="108" w:type="dxa"/>
              <w:bottom w:w="0" w:type="dxa"/>
              <w:right w:w="108" w:type="dxa"/>
            </w:tcMar>
            <w:hideMark/>
          </w:tcPr>
          <w:p w14:paraId="70B2E598" w14:textId="77777777" w:rsidR="00882718" w:rsidRDefault="00882718">
            <w:pPr>
              <w:spacing w:before="120" w:after="120"/>
              <w:jc w:val="both"/>
            </w:pPr>
            <w:r>
              <w:rPr>
                <w:rFonts w:ascii="Arial" w:hAnsi="Arial" w:cs="Arial"/>
                <w:sz w:val="20"/>
                <w:szCs w:val="20"/>
                <w14:ligatures w14:val="none"/>
              </w:rPr>
              <w:t>T</w:t>
            </w:r>
            <w:r>
              <w:rPr>
                <w:rFonts w:ascii="Arial" w:hAnsi="Arial" w:cs="Arial"/>
                <w:color w:val="000000"/>
                <w:sz w:val="20"/>
                <w:szCs w:val="20"/>
                <w:shd w:val="clear" w:color="auto" w:fill="FFFFFF"/>
                <w14:ligatures w14:val="none"/>
              </w:rPr>
              <w:t>he smallest unit of local government.</w:t>
            </w:r>
          </w:p>
        </w:tc>
      </w:tr>
      <w:tr w:rsidR="00882718" w14:paraId="04487E29" w14:textId="77777777" w:rsidTr="00882718">
        <w:trPr>
          <w:trHeight w:val="586"/>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F3615" w14:textId="77777777" w:rsidR="00882718" w:rsidRDefault="00882718">
            <w:pPr>
              <w:spacing w:before="120" w:after="120"/>
              <w:jc w:val="both"/>
            </w:pPr>
            <w:r>
              <w:rPr>
                <w:rFonts w:ascii="Arial" w:hAnsi="Arial" w:cs="Arial"/>
                <w:b/>
                <w:bCs/>
                <w:sz w:val="20"/>
                <w:szCs w:val="20"/>
                <w14:ligatures w14:val="none"/>
              </w:rPr>
              <w:t>Ward</w:t>
            </w:r>
          </w:p>
        </w:tc>
        <w:tc>
          <w:tcPr>
            <w:tcW w:w="6811" w:type="dxa"/>
            <w:tcBorders>
              <w:top w:val="nil"/>
              <w:left w:val="nil"/>
              <w:bottom w:val="single" w:sz="8" w:space="0" w:color="auto"/>
              <w:right w:val="single" w:sz="8" w:space="0" w:color="auto"/>
            </w:tcBorders>
            <w:tcMar>
              <w:top w:w="0" w:type="dxa"/>
              <w:left w:w="108" w:type="dxa"/>
              <w:bottom w:w="0" w:type="dxa"/>
              <w:right w:w="108" w:type="dxa"/>
            </w:tcMar>
            <w:hideMark/>
          </w:tcPr>
          <w:p w14:paraId="127A98E7" w14:textId="77777777" w:rsidR="00882718" w:rsidRDefault="00882718">
            <w:pPr>
              <w:spacing w:before="120" w:after="120"/>
              <w:jc w:val="both"/>
            </w:pPr>
            <w:r>
              <w:rPr>
                <w:rFonts w:ascii="Arial" w:hAnsi="Arial" w:cs="Arial"/>
                <w:color w:val="000000"/>
                <w:sz w:val="20"/>
                <w:szCs w:val="20"/>
                <w:shd w:val="clear" w:color="auto" w:fill="FFFFFF"/>
                <w14:ligatures w14:val="none"/>
              </w:rPr>
              <w:t>A division of a city or town, for representative, electoral, or administrative purposes.</w:t>
            </w:r>
          </w:p>
        </w:tc>
      </w:tr>
    </w:tbl>
    <w:p w14:paraId="753286C5" w14:textId="3F541A88" w:rsidR="00882718" w:rsidRPr="00882718" w:rsidRDefault="00882718" w:rsidP="00882718">
      <w:r>
        <w:t> </w:t>
      </w:r>
    </w:p>
    <w:sectPr w:rsidR="00882718" w:rsidRPr="0088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C6A4" w14:textId="77777777" w:rsidR="00AD5967" w:rsidRDefault="00AD5967" w:rsidP="00882718">
      <w:pPr>
        <w:spacing w:after="0" w:line="240" w:lineRule="auto"/>
      </w:pPr>
      <w:r>
        <w:separator/>
      </w:r>
    </w:p>
  </w:endnote>
  <w:endnote w:type="continuationSeparator" w:id="0">
    <w:p w14:paraId="24C162EF" w14:textId="77777777" w:rsidR="00AD5967" w:rsidRDefault="00AD5967" w:rsidP="00882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728D" w14:textId="77777777" w:rsidR="00AD5967" w:rsidRDefault="00AD5967" w:rsidP="00882718">
      <w:pPr>
        <w:spacing w:after="0" w:line="240" w:lineRule="auto"/>
      </w:pPr>
      <w:r>
        <w:separator/>
      </w:r>
    </w:p>
  </w:footnote>
  <w:footnote w:type="continuationSeparator" w:id="0">
    <w:p w14:paraId="232D5A68" w14:textId="77777777" w:rsidR="00AD5967" w:rsidRDefault="00AD5967" w:rsidP="00882718">
      <w:pPr>
        <w:spacing w:after="0" w:line="240" w:lineRule="auto"/>
      </w:pPr>
      <w:r>
        <w:continuationSeparator/>
      </w:r>
    </w:p>
  </w:footnote>
  <w:footnote w:id="1">
    <w:p w14:paraId="2276D43C" w14:textId="3A252DA0" w:rsidR="00882718" w:rsidRDefault="00882718" w:rsidP="00882718">
      <w:pPr>
        <w:pStyle w:val="FootnoteText"/>
        <w:spacing w:after="24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33569"/>
    <w:multiLevelType w:val="hybridMultilevel"/>
    <w:tmpl w:val="64CEB12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1B1D5F80"/>
    <w:multiLevelType w:val="hybridMultilevel"/>
    <w:tmpl w:val="9FC6FCA8"/>
    <w:lvl w:ilvl="0" w:tplc="FFFFFFFF">
      <w:start w:val="1"/>
      <w:numFmt w:val="decimal"/>
      <w:lvlText w:val="%1."/>
      <w:lvlJc w:val="left"/>
      <w:pPr>
        <w:ind w:left="360" w:hanging="360"/>
      </w:pPr>
    </w:lvl>
    <w:lvl w:ilvl="1" w:tplc="FFFFFFFF">
      <w:start w:val="1"/>
      <w:numFmt w:val="lowerLetter"/>
      <w:lvlText w:val="%2."/>
      <w:lvlJc w:val="left"/>
      <w:pPr>
        <w:ind w:left="1069"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404A289D"/>
    <w:multiLevelType w:val="hybridMultilevel"/>
    <w:tmpl w:val="64CEB12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57ED7A94"/>
    <w:multiLevelType w:val="hybridMultilevel"/>
    <w:tmpl w:val="A154A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696262"/>
    <w:multiLevelType w:val="hybridMultilevel"/>
    <w:tmpl w:val="1ABAA0F8"/>
    <w:lvl w:ilvl="0" w:tplc="08090001">
      <w:start w:val="1"/>
      <w:numFmt w:val="bullet"/>
      <w:lvlText w:val="."/>
      <w:lvlJc w:val="left"/>
      <w:pPr>
        <w:tabs>
          <w:tab w:val="num" w:pos="720"/>
        </w:tabs>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tabs>
          <w:tab w:val="num" w:pos="2160"/>
        </w:tabs>
        <w:ind w:left="2520" w:hanging="360"/>
      </w:pPr>
      <w:rPr>
        <w:rFonts w:ascii="Wingdings" w:hAnsi="Wingdings" w:hint="default"/>
      </w:rPr>
    </w:lvl>
    <w:lvl w:ilvl="3" w:tplc="08090001">
      <w:start w:val="1"/>
      <w:numFmt w:val="bullet"/>
      <w:lvlText w:val="."/>
      <w:lvlJc w:val="left"/>
      <w:pPr>
        <w:tabs>
          <w:tab w:val="num" w:pos="2880"/>
        </w:tabs>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tabs>
          <w:tab w:val="num" w:pos="4320"/>
        </w:tabs>
        <w:ind w:left="4680" w:hanging="360"/>
      </w:pPr>
      <w:rPr>
        <w:rFonts w:ascii="Wingdings" w:hAnsi="Wingdings" w:hint="default"/>
      </w:rPr>
    </w:lvl>
    <w:lvl w:ilvl="6" w:tplc="08090001">
      <w:start w:val="1"/>
      <w:numFmt w:val="bullet"/>
      <w:lvlText w:val="."/>
      <w:lvlJc w:val="left"/>
      <w:pPr>
        <w:tabs>
          <w:tab w:val="num" w:pos="5040"/>
        </w:tabs>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tabs>
          <w:tab w:val="num" w:pos="6480"/>
        </w:tabs>
        <w:ind w:left="6840" w:hanging="360"/>
      </w:pPr>
      <w:rPr>
        <w:rFonts w:ascii="Wingdings" w:hAnsi="Wingdings" w:hint="default"/>
      </w:rPr>
    </w:lvl>
  </w:abstractNum>
  <w:abstractNum w:abstractNumId="5" w15:restartNumberingAfterBreak="0">
    <w:nsid w:val="6879415F"/>
    <w:multiLevelType w:val="hybridMultilevel"/>
    <w:tmpl w:val="12C45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E85B29"/>
    <w:multiLevelType w:val="hybridMultilevel"/>
    <w:tmpl w:val="FFFFFFFF"/>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7BB10161"/>
    <w:multiLevelType w:val="multilevel"/>
    <w:tmpl w:val="39861674"/>
    <w:lvl w:ilvl="0">
      <w:start w:val="1"/>
      <w:numFmt w:val="decimal"/>
      <w:pStyle w:val="Heading1"/>
      <w:lvlText w:val="%1"/>
      <w:lvlJc w:val="left"/>
      <w:pPr>
        <w:ind w:left="567" w:hanging="567"/>
      </w:pPr>
      <w:rPr>
        <w:rFonts w:ascii="Arial" w:hAnsi="Arial" w:cs="Times New Roman" w:hint="default"/>
        <w:b/>
        <w:i w:val="0"/>
        <w:sz w:val="36"/>
      </w:rPr>
    </w:lvl>
    <w:lvl w:ilvl="1">
      <w:start w:val="1"/>
      <w:numFmt w:val="none"/>
      <w:lvlText w:val=""/>
      <w:lvlJc w:val="left"/>
      <w:pPr>
        <w:ind w:left="567" w:hanging="567"/>
      </w:pPr>
    </w:lvl>
    <w:lvl w:ilvl="2">
      <w:start w:val="1"/>
      <w:numFmt w:val="none"/>
      <w:pStyle w:val="Heading3"/>
      <w:lvlText w:val=""/>
      <w:lvlJc w:val="left"/>
      <w:pPr>
        <w:ind w:left="567" w:hanging="567"/>
      </w:pPr>
    </w:lvl>
    <w:lvl w:ilvl="3">
      <w:start w:val="1"/>
      <w:numFmt w:val="decimal"/>
      <w:lvlRestart w:val="1"/>
      <w:pStyle w:val="Heading4"/>
      <w:lvlText w:val="%1.%4"/>
      <w:lvlJc w:val="left"/>
      <w:pPr>
        <w:ind w:left="567" w:hanging="567"/>
      </w:pPr>
    </w:lvl>
    <w:lvl w:ilvl="4">
      <w:start w:val="1"/>
      <w:numFmt w:val="bullet"/>
      <w:pStyle w:val="Heading5"/>
      <w:lvlText w:val=""/>
      <w:lvlJc w:val="left"/>
      <w:pPr>
        <w:ind w:left="567" w:hanging="567"/>
      </w:pPr>
      <w:rPr>
        <w:rFonts w:ascii="Symbol" w:hAnsi="Symbol" w:hint="default"/>
        <w:color w:val="auto"/>
      </w:rPr>
    </w:lvl>
    <w:lvl w:ilvl="5">
      <w:start w:val="1"/>
      <w:numFmt w:val="none"/>
      <w:pStyle w:val="Heading6"/>
      <w:lvlText w:val=""/>
      <w:lvlJc w:val="left"/>
      <w:pPr>
        <w:ind w:left="567" w:hanging="567"/>
      </w:pPr>
    </w:lvl>
    <w:lvl w:ilvl="6">
      <w:start w:val="1"/>
      <w:numFmt w:val="decimal"/>
      <w:lvlRestart w:val="4"/>
      <w:pStyle w:val="Heading7"/>
      <w:lvlText w:val="%1.%4.%7"/>
      <w:lvlJc w:val="left"/>
      <w:pPr>
        <w:ind w:left="567" w:hanging="567"/>
      </w:pPr>
    </w:lvl>
    <w:lvl w:ilvl="7">
      <w:start w:val="1"/>
      <w:numFmt w:val="decimal"/>
      <w:pStyle w:val="Heading8"/>
      <w:lvlText w:val="Figure: %8"/>
      <w:lvlJc w:val="left"/>
      <w:pPr>
        <w:ind w:left="567" w:hanging="567"/>
      </w:pPr>
      <w:rPr>
        <w:rFonts w:ascii="Arial" w:hAnsi="Arial" w:cs="Times New Roman" w:hint="default"/>
        <w:b w:val="0"/>
        <w:i/>
        <w:sz w:val="16"/>
      </w:rPr>
    </w:lvl>
    <w:lvl w:ilvl="8">
      <w:start w:val="1"/>
      <w:numFmt w:val="none"/>
      <w:lvlText w:val="Table: "/>
      <w:lvlJc w:val="left"/>
      <w:pPr>
        <w:ind w:left="567" w:hanging="567"/>
      </w:pPr>
      <w:rPr>
        <w:rFonts w:ascii="Arial" w:hAnsi="Arial" w:cs="Times New Roman" w:hint="default"/>
        <w:b w:val="0"/>
        <w:i/>
        <w:sz w:val="16"/>
      </w:rPr>
    </w:lvl>
  </w:abstractNum>
  <w:num w:numId="1" w16cid:durableId="1708792462">
    <w:abstractNumId w:val="5"/>
  </w:num>
  <w:num w:numId="2" w16cid:durableId="174004811">
    <w:abstractNumId w:val="3"/>
  </w:num>
  <w:num w:numId="3" w16cid:durableId="6515679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4804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70224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6518305">
    <w:abstractNumId w:val="4"/>
  </w:num>
  <w:num w:numId="7" w16cid:durableId="12306512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1210294">
    <w:abstractNumId w:val="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18"/>
    <w:rsid w:val="000C4148"/>
    <w:rsid w:val="000F2603"/>
    <w:rsid w:val="002054A6"/>
    <w:rsid w:val="00293954"/>
    <w:rsid w:val="002B633B"/>
    <w:rsid w:val="002F0A58"/>
    <w:rsid w:val="00357DA6"/>
    <w:rsid w:val="00430030"/>
    <w:rsid w:val="00675E10"/>
    <w:rsid w:val="006A7D9C"/>
    <w:rsid w:val="0075796E"/>
    <w:rsid w:val="007F7E9B"/>
    <w:rsid w:val="00882718"/>
    <w:rsid w:val="00912A4A"/>
    <w:rsid w:val="00954CF6"/>
    <w:rsid w:val="009D1066"/>
    <w:rsid w:val="00A10EFD"/>
    <w:rsid w:val="00AD5967"/>
    <w:rsid w:val="00BE4CFC"/>
    <w:rsid w:val="00BE6EAA"/>
    <w:rsid w:val="00C518E3"/>
    <w:rsid w:val="00C655A9"/>
    <w:rsid w:val="00D44311"/>
    <w:rsid w:val="00E02AFA"/>
    <w:rsid w:val="00E56AB5"/>
    <w:rsid w:val="00E959F9"/>
    <w:rsid w:val="00EE12DD"/>
    <w:rsid w:val="00F25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0CEC"/>
  <w15:chartTrackingRefBased/>
  <w15:docId w15:val="{4064945A-E2D7-4FF7-9711-B7CEBEFB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 title"/>
    <w:basedOn w:val="Normal"/>
    <w:next w:val="Heading4"/>
    <w:link w:val="Heading1Char"/>
    <w:autoRedefine/>
    <w:uiPriority w:val="9"/>
    <w:qFormat/>
    <w:rsid w:val="007F7E9B"/>
    <w:pPr>
      <w:keepNext/>
      <w:keepLines/>
      <w:numPr>
        <w:numId w:val="8"/>
      </w:numPr>
      <w:spacing w:after="240" w:line="400" w:lineRule="exact"/>
      <w:outlineLvl w:val="0"/>
    </w:pPr>
    <w:rPr>
      <w:rFonts w:ascii="Arial" w:eastAsiaTheme="majorEastAsia" w:hAnsi="Arial" w:cstheme="majorBidi"/>
      <w:color w:val="B5231D"/>
      <w:kern w:val="0"/>
      <w:sz w:val="36"/>
      <w:szCs w:val="28"/>
      <w14:ligatures w14:val="none"/>
    </w:rPr>
  </w:style>
  <w:style w:type="paragraph" w:styleId="Heading3">
    <w:name w:val="heading 3"/>
    <w:aliases w:val="Sub Heading Two,Sub Heading 2"/>
    <w:basedOn w:val="Normal"/>
    <w:next w:val="Heading4"/>
    <w:link w:val="Heading3Char"/>
    <w:autoRedefine/>
    <w:uiPriority w:val="9"/>
    <w:semiHidden/>
    <w:unhideWhenUsed/>
    <w:qFormat/>
    <w:rsid w:val="007F7E9B"/>
    <w:pPr>
      <w:keepNext/>
      <w:keepLines/>
      <w:numPr>
        <w:ilvl w:val="2"/>
        <w:numId w:val="8"/>
      </w:numPr>
      <w:tabs>
        <w:tab w:val="num" w:pos="360"/>
      </w:tabs>
      <w:spacing w:before="240" w:after="170" w:line="300" w:lineRule="exact"/>
      <w:ind w:left="0" w:firstLine="0"/>
      <w:jc w:val="both"/>
      <w:outlineLvl w:val="2"/>
    </w:pPr>
    <w:rPr>
      <w:rFonts w:ascii="Arial" w:eastAsiaTheme="majorEastAsia" w:hAnsi="Arial" w:cstheme="majorBidi"/>
      <w:bCs/>
      <w:i/>
      <w:kern w:val="0"/>
      <w:sz w:val="21"/>
      <w14:ligatures w14:val="none"/>
    </w:rPr>
  </w:style>
  <w:style w:type="paragraph" w:styleId="Heading4">
    <w:name w:val="heading 4"/>
    <w:aliases w:val="Main text"/>
    <w:basedOn w:val="Normal"/>
    <w:link w:val="Heading4Char"/>
    <w:uiPriority w:val="9"/>
    <w:semiHidden/>
    <w:unhideWhenUsed/>
    <w:qFormat/>
    <w:rsid w:val="007F7E9B"/>
    <w:pPr>
      <w:keepNext/>
      <w:keepLines/>
      <w:numPr>
        <w:ilvl w:val="3"/>
        <w:numId w:val="8"/>
      </w:numPr>
      <w:tabs>
        <w:tab w:val="num" w:pos="360"/>
      </w:tabs>
      <w:spacing w:after="170" w:line="300" w:lineRule="exact"/>
      <w:ind w:left="0" w:firstLine="0"/>
      <w:outlineLvl w:val="3"/>
    </w:pPr>
    <w:rPr>
      <w:rFonts w:ascii="Arial" w:eastAsiaTheme="majorEastAsia" w:hAnsi="Arial" w:cstheme="majorBidi"/>
      <w:bCs/>
      <w:iCs/>
      <w:kern w:val="0"/>
      <w:sz w:val="21"/>
      <w14:ligatures w14:val="none"/>
    </w:rPr>
  </w:style>
  <w:style w:type="paragraph" w:styleId="Heading5">
    <w:name w:val="heading 5"/>
    <w:basedOn w:val="Normal"/>
    <w:next w:val="Normal"/>
    <w:link w:val="Heading5Char"/>
    <w:uiPriority w:val="9"/>
    <w:unhideWhenUsed/>
    <w:qFormat/>
    <w:rsid w:val="007F7E9B"/>
    <w:pPr>
      <w:keepNext/>
      <w:keepLines/>
      <w:numPr>
        <w:ilvl w:val="4"/>
        <w:numId w:val="8"/>
      </w:numPr>
      <w:spacing w:before="200" w:after="170" w:line="300" w:lineRule="exact"/>
      <w:outlineLvl w:val="4"/>
    </w:pPr>
    <w:rPr>
      <w:rFonts w:ascii="Arial" w:eastAsiaTheme="majorEastAsia" w:hAnsi="Arial" w:cstheme="majorBidi"/>
      <w:kern w:val="0"/>
      <w:sz w:val="21"/>
      <w14:ligatures w14:val="none"/>
    </w:rPr>
  </w:style>
  <w:style w:type="paragraph" w:styleId="Heading6">
    <w:name w:val="heading 6"/>
    <w:aliases w:val="Quotes"/>
    <w:basedOn w:val="Normal"/>
    <w:next w:val="Normal"/>
    <w:link w:val="Heading6Char"/>
    <w:autoRedefine/>
    <w:uiPriority w:val="9"/>
    <w:semiHidden/>
    <w:unhideWhenUsed/>
    <w:qFormat/>
    <w:rsid w:val="007F7E9B"/>
    <w:pPr>
      <w:keepNext/>
      <w:keepLines/>
      <w:numPr>
        <w:ilvl w:val="5"/>
        <w:numId w:val="8"/>
      </w:numPr>
      <w:tabs>
        <w:tab w:val="num" w:pos="360"/>
      </w:tabs>
      <w:spacing w:before="200" w:after="170" w:line="300" w:lineRule="exact"/>
      <w:ind w:left="0" w:firstLine="0"/>
      <w:outlineLvl w:val="5"/>
    </w:pPr>
    <w:rPr>
      <w:rFonts w:ascii="Arial" w:eastAsiaTheme="majorEastAsia" w:hAnsi="Arial" w:cstheme="majorBidi"/>
      <w:i/>
      <w:iCs/>
      <w:kern w:val="0"/>
      <w:sz w:val="21"/>
      <w14:ligatures w14:val="none"/>
    </w:rPr>
  </w:style>
  <w:style w:type="paragraph" w:styleId="Heading7">
    <w:name w:val="heading 7"/>
    <w:basedOn w:val="Heading4"/>
    <w:link w:val="Heading7Char"/>
    <w:uiPriority w:val="9"/>
    <w:semiHidden/>
    <w:unhideWhenUsed/>
    <w:qFormat/>
    <w:rsid w:val="007F7E9B"/>
    <w:pPr>
      <w:numPr>
        <w:ilvl w:val="6"/>
      </w:numPr>
      <w:tabs>
        <w:tab w:val="num" w:pos="360"/>
      </w:tabs>
      <w:spacing w:before="200"/>
      <w:ind w:left="0" w:firstLine="0"/>
      <w:outlineLvl w:val="6"/>
    </w:pPr>
    <w:rPr>
      <w:iCs w:val="0"/>
    </w:rPr>
  </w:style>
  <w:style w:type="paragraph" w:styleId="Heading8">
    <w:name w:val="heading 8"/>
    <w:aliases w:val="Figure Caption"/>
    <w:basedOn w:val="Normal"/>
    <w:next w:val="Normal"/>
    <w:link w:val="Heading8Char"/>
    <w:uiPriority w:val="9"/>
    <w:semiHidden/>
    <w:unhideWhenUsed/>
    <w:qFormat/>
    <w:rsid w:val="007F7E9B"/>
    <w:pPr>
      <w:keepNext/>
      <w:keepLines/>
      <w:numPr>
        <w:ilvl w:val="7"/>
        <w:numId w:val="8"/>
      </w:numPr>
      <w:tabs>
        <w:tab w:val="num" w:pos="360"/>
      </w:tabs>
      <w:spacing w:before="200" w:after="170" w:line="300" w:lineRule="exact"/>
      <w:ind w:left="0" w:firstLine="0"/>
      <w:outlineLvl w:val="7"/>
    </w:pPr>
    <w:rPr>
      <w:rFonts w:asciiTheme="majorHAnsi" w:eastAsiaTheme="majorEastAsia" w:hAnsiTheme="majorHAnsi" w:cstheme="majorBidi"/>
      <w:color w:val="404040" w:themeColor="text1" w:themeTint="BF"/>
      <w:kern w:val="0"/>
      <w:sz w:val="21"/>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718"/>
    <w:pPr>
      <w:ind w:left="720"/>
      <w:contextualSpacing/>
    </w:pPr>
  </w:style>
  <w:style w:type="character" w:styleId="Hyperlink">
    <w:name w:val="Hyperlink"/>
    <w:basedOn w:val="DefaultParagraphFont"/>
    <w:uiPriority w:val="99"/>
    <w:semiHidden/>
    <w:unhideWhenUsed/>
    <w:rsid w:val="00882718"/>
    <w:rPr>
      <w:color w:val="0563C1"/>
      <w:u w:val="single"/>
    </w:rPr>
  </w:style>
  <w:style w:type="paragraph" w:styleId="FootnoteText">
    <w:name w:val="footnote text"/>
    <w:basedOn w:val="Normal"/>
    <w:link w:val="FootnoteTextChar"/>
    <w:uiPriority w:val="99"/>
    <w:semiHidden/>
    <w:unhideWhenUsed/>
    <w:rsid w:val="00882718"/>
    <w:pPr>
      <w:spacing w:after="0" w:line="240" w:lineRule="auto"/>
    </w:pPr>
    <w:rPr>
      <w:rFonts w:ascii="Times New Roman" w:hAnsi="Times New Roman" w:cs="Times New Roman"/>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882718"/>
    <w:rPr>
      <w:rFonts w:ascii="Times New Roman" w:hAnsi="Times New Roman"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882718"/>
    <w:rPr>
      <w:rFonts w:ascii="Times New Roman" w:hAnsi="Times New Roman" w:cs="Times New Roman" w:hint="default"/>
      <w:vertAlign w:val="superscript"/>
    </w:rPr>
  </w:style>
  <w:style w:type="table" w:styleId="TableGrid">
    <w:name w:val="Table Grid"/>
    <w:basedOn w:val="TableNormal"/>
    <w:uiPriority w:val="59"/>
    <w:rsid w:val="00A10EFD"/>
    <w:pPr>
      <w:tabs>
        <w:tab w:val="left" w:pos="7655"/>
      </w:tabs>
      <w:spacing w:after="0" w:line="240" w:lineRule="auto"/>
      <w:ind w:right="1418"/>
    </w:pPr>
    <w:rPr>
      <w:rFonts w:ascii="Arial" w:eastAsiaTheme="minorEastAsia" w:hAnsi="Arial"/>
      <w:kern w:val="0"/>
      <w:sz w:val="18"/>
      <w:szCs w:val="24"/>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color w:val="FFFFFF" w:themeColor="background1"/>
        <w:sz w:val="18"/>
      </w:rPr>
      <w:tblPr/>
      <w:tcPr>
        <w:shd w:val="clear" w:color="auto" w:fill="B5231D"/>
      </w:tcPr>
    </w:tblStylePr>
  </w:style>
  <w:style w:type="paragraph" w:customStyle="1" w:styleId="TablerHeader">
    <w:name w:val="Tabler Header"/>
    <w:basedOn w:val="Normal"/>
    <w:qFormat/>
    <w:rsid w:val="00A10EFD"/>
    <w:pPr>
      <w:tabs>
        <w:tab w:val="left" w:pos="7655"/>
      </w:tabs>
      <w:spacing w:before="60" w:after="60"/>
      <w:ind w:right="184"/>
      <w:jc w:val="center"/>
    </w:pPr>
    <w:rPr>
      <w:rFonts w:ascii="Arial" w:eastAsiaTheme="minorEastAsia" w:hAnsi="Arial"/>
      <w:b/>
      <w:bCs/>
      <w:color w:val="FFFFFF" w:themeColor="background1"/>
      <w:kern w:val="0"/>
      <w:sz w:val="21"/>
      <w:szCs w:val="24"/>
      <w14:ligatures w14:val="none"/>
    </w:rPr>
  </w:style>
  <w:style w:type="paragraph" w:customStyle="1" w:styleId="TableText">
    <w:name w:val="Table Text"/>
    <w:basedOn w:val="Normal"/>
    <w:qFormat/>
    <w:rsid w:val="00A10EFD"/>
    <w:pPr>
      <w:tabs>
        <w:tab w:val="left" w:pos="7655"/>
      </w:tabs>
      <w:spacing w:before="60" w:after="60"/>
      <w:ind w:right="115"/>
      <w:jc w:val="center"/>
    </w:pPr>
    <w:rPr>
      <w:rFonts w:ascii="Arial" w:eastAsiaTheme="minorEastAsia" w:hAnsi="Arial"/>
      <w:kern w:val="0"/>
      <w:sz w:val="21"/>
      <w:szCs w:val="24"/>
      <w14:ligatures w14:val="none"/>
    </w:rPr>
  </w:style>
  <w:style w:type="character" w:customStyle="1" w:styleId="Heading1Char">
    <w:name w:val="Heading 1 Char"/>
    <w:aliases w:val="Section title Char"/>
    <w:basedOn w:val="DefaultParagraphFont"/>
    <w:link w:val="Heading1"/>
    <w:uiPriority w:val="9"/>
    <w:rsid w:val="007F7E9B"/>
    <w:rPr>
      <w:rFonts w:ascii="Arial" w:eastAsiaTheme="majorEastAsia" w:hAnsi="Arial" w:cstheme="majorBidi"/>
      <w:color w:val="B5231D"/>
      <w:kern w:val="0"/>
      <w:sz w:val="36"/>
      <w:szCs w:val="28"/>
      <w14:ligatures w14:val="none"/>
    </w:rPr>
  </w:style>
  <w:style w:type="character" w:customStyle="1" w:styleId="Heading3Char">
    <w:name w:val="Heading 3 Char"/>
    <w:aliases w:val="Sub Heading Two Char,Sub Heading 2 Char"/>
    <w:basedOn w:val="DefaultParagraphFont"/>
    <w:link w:val="Heading3"/>
    <w:uiPriority w:val="9"/>
    <w:semiHidden/>
    <w:rsid w:val="007F7E9B"/>
    <w:rPr>
      <w:rFonts w:ascii="Arial" w:eastAsiaTheme="majorEastAsia" w:hAnsi="Arial" w:cstheme="majorBidi"/>
      <w:bCs/>
      <w:i/>
      <w:kern w:val="0"/>
      <w:sz w:val="21"/>
      <w14:ligatures w14:val="none"/>
    </w:rPr>
  </w:style>
  <w:style w:type="character" w:customStyle="1" w:styleId="Heading4Char">
    <w:name w:val="Heading 4 Char"/>
    <w:aliases w:val="Main text Char"/>
    <w:basedOn w:val="DefaultParagraphFont"/>
    <w:link w:val="Heading4"/>
    <w:uiPriority w:val="9"/>
    <w:semiHidden/>
    <w:rsid w:val="007F7E9B"/>
    <w:rPr>
      <w:rFonts w:ascii="Arial" w:eastAsiaTheme="majorEastAsia" w:hAnsi="Arial" w:cstheme="majorBidi"/>
      <w:bCs/>
      <w:iCs/>
      <w:kern w:val="0"/>
      <w:sz w:val="21"/>
      <w14:ligatures w14:val="none"/>
    </w:rPr>
  </w:style>
  <w:style w:type="character" w:customStyle="1" w:styleId="Heading5Char">
    <w:name w:val="Heading 5 Char"/>
    <w:basedOn w:val="DefaultParagraphFont"/>
    <w:link w:val="Heading5"/>
    <w:uiPriority w:val="9"/>
    <w:rsid w:val="007F7E9B"/>
    <w:rPr>
      <w:rFonts w:ascii="Arial" w:eastAsiaTheme="majorEastAsia" w:hAnsi="Arial" w:cstheme="majorBidi"/>
      <w:kern w:val="0"/>
      <w:sz w:val="21"/>
      <w14:ligatures w14:val="none"/>
    </w:rPr>
  </w:style>
  <w:style w:type="character" w:customStyle="1" w:styleId="Heading6Char">
    <w:name w:val="Heading 6 Char"/>
    <w:aliases w:val="Quotes Char"/>
    <w:basedOn w:val="DefaultParagraphFont"/>
    <w:link w:val="Heading6"/>
    <w:uiPriority w:val="9"/>
    <w:semiHidden/>
    <w:rsid w:val="007F7E9B"/>
    <w:rPr>
      <w:rFonts w:ascii="Arial" w:eastAsiaTheme="majorEastAsia" w:hAnsi="Arial" w:cstheme="majorBidi"/>
      <w:i/>
      <w:iCs/>
      <w:kern w:val="0"/>
      <w:sz w:val="21"/>
      <w14:ligatures w14:val="none"/>
    </w:rPr>
  </w:style>
  <w:style w:type="character" w:customStyle="1" w:styleId="Heading7Char">
    <w:name w:val="Heading 7 Char"/>
    <w:basedOn w:val="DefaultParagraphFont"/>
    <w:link w:val="Heading7"/>
    <w:uiPriority w:val="9"/>
    <w:semiHidden/>
    <w:rsid w:val="007F7E9B"/>
    <w:rPr>
      <w:rFonts w:ascii="Arial" w:eastAsiaTheme="majorEastAsia" w:hAnsi="Arial" w:cstheme="majorBidi"/>
      <w:bCs/>
      <w:kern w:val="0"/>
      <w:sz w:val="21"/>
      <w14:ligatures w14:val="none"/>
    </w:rPr>
  </w:style>
  <w:style w:type="character" w:customStyle="1" w:styleId="Heading8Char">
    <w:name w:val="Heading 8 Char"/>
    <w:aliases w:val="Figure Caption Char"/>
    <w:basedOn w:val="DefaultParagraphFont"/>
    <w:link w:val="Heading8"/>
    <w:uiPriority w:val="9"/>
    <w:semiHidden/>
    <w:rsid w:val="007F7E9B"/>
    <w:rPr>
      <w:rFonts w:asciiTheme="majorHAnsi" w:eastAsiaTheme="majorEastAsia" w:hAnsiTheme="majorHAnsi" w:cstheme="majorBidi"/>
      <w:color w:val="404040" w:themeColor="text1" w:themeTint="BF"/>
      <w:kern w:val="0"/>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0233">
      <w:bodyDiv w:val="1"/>
      <w:marLeft w:val="0"/>
      <w:marRight w:val="0"/>
      <w:marTop w:val="0"/>
      <w:marBottom w:val="0"/>
      <w:divBdr>
        <w:top w:val="none" w:sz="0" w:space="0" w:color="auto"/>
        <w:left w:val="none" w:sz="0" w:space="0" w:color="auto"/>
        <w:bottom w:val="none" w:sz="0" w:space="0" w:color="auto"/>
        <w:right w:val="none" w:sz="0" w:space="0" w:color="auto"/>
      </w:divBdr>
    </w:div>
    <w:div w:id="247078393">
      <w:bodyDiv w:val="1"/>
      <w:marLeft w:val="0"/>
      <w:marRight w:val="0"/>
      <w:marTop w:val="0"/>
      <w:marBottom w:val="0"/>
      <w:divBdr>
        <w:top w:val="none" w:sz="0" w:space="0" w:color="auto"/>
        <w:left w:val="none" w:sz="0" w:space="0" w:color="auto"/>
        <w:bottom w:val="none" w:sz="0" w:space="0" w:color="auto"/>
        <w:right w:val="none" w:sz="0" w:space="0" w:color="auto"/>
      </w:divBdr>
    </w:div>
    <w:div w:id="306056510">
      <w:bodyDiv w:val="1"/>
      <w:marLeft w:val="0"/>
      <w:marRight w:val="0"/>
      <w:marTop w:val="0"/>
      <w:marBottom w:val="0"/>
      <w:divBdr>
        <w:top w:val="none" w:sz="0" w:space="0" w:color="auto"/>
        <w:left w:val="none" w:sz="0" w:space="0" w:color="auto"/>
        <w:bottom w:val="none" w:sz="0" w:space="0" w:color="auto"/>
        <w:right w:val="none" w:sz="0" w:space="0" w:color="auto"/>
      </w:divBdr>
    </w:div>
    <w:div w:id="58071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Lawrence</dc:creator>
  <cp:keywords/>
  <dc:description/>
  <cp:lastModifiedBy>Frankie Lawrence</cp:lastModifiedBy>
  <cp:revision>2</cp:revision>
  <dcterms:created xsi:type="dcterms:W3CDTF">2023-12-12T10:57:00Z</dcterms:created>
  <dcterms:modified xsi:type="dcterms:W3CDTF">2023-12-12T10:57:00Z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2023-11-21T10:42:38Z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1f9cae25-c268-4c11-b6b6-c1aded4ba5a4</vt:lpwstr>
  </property>
  <property fmtid="{D5CDD505-2E9C-101B-9397-08002B2CF9AE}" pid="8" name="MSIP_Label_d17f5eab-0951-45e7-baa9-357beec0b77b_ContentBits">
    <vt:lpwstr>0</vt:lpwstr>
  </property>
</Properties>
</file>