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93AD" w14:textId="31562466" w:rsidR="001A65CD" w:rsidRPr="009F5709" w:rsidRDefault="001A65CD" w:rsidP="009F57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F5709">
        <w:rPr>
          <w:rFonts w:ascii="Arial" w:hAnsi="Arial" w:cs="Arial"/>
          <w:b/>
          <w:bCs/>
          <w:color w:val="000000"/>
          <w:sz w:val="22"/>
          <w:szCs w:val="22"/>
        </w:rPr>
        <w:t>Since 2016, how many new traveller sites have been created within the council’s area?</w:t>
      </w:r>
    </w:p>
    <w:p w14:paraId="47B91A19" w14:textId="77777777" w:rsidR="001A65CD" w:rsidRPr="009F5709" w:rsidRDefault="001A65CD" w:rsidP="001A65CD">
      <w:pPr>
        <w:pStyle w:val="ListParagraph"/>
        <w:rPr>
          <w:rFonts w:ascii="Arial" w:hAnsi="Arial" w:cs="Arial"/>
          <w:sz w:val="22"/>
          <w:szCs w:val="22"/>
        </w:rPr>
      </w:pPr>
    </w:p>
    <w:p w14:paraId="7AA6E45C" w14:textId="77777777" w:rsidR="009F5709" w:rsidRDefault="001D0147" w:rsidP="009F5709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  <w:r w:rsidRPr="009F5709">
        <w:rPr>
          <w:rFonts w:ascii="Arial" w:hAnsi="Arial" w:cs="Arial"/>
          <w:color w:val="000000"/>
          <w:sz w:val="22"/>
          <w:szCs w:val="22"/>
        </w:rPr>
        <w:t xml:space="preserve">The table below identifies all additional pitches approved by the council </w:t>
      </w:r>
      <w:r w:rsidR="00702C32" w:rsidRPr="009F5709">
        <w:rPr>
          <w:rFonts w:ascii="Arial" w:hAnsi="Arial" w:cs="Arial"/>
          <w:color w:val="000000"/>
          <w:sz w:val="22"/>
          <w:szCs w:val="22"/>
        </w:rPr>
        <w:t>or</w:t>
      </w:r>
      <w:r w:rsidRPr="009F5709">
        <w:rPr>
          <w:rFonts w:ascii="Arial" w:hAnsi="Arial" w:cs="Arial"/>
          <w:color w:val="000000"/>
          <w:sz w:val="22"/>
          <w:szCs w:val="22"/>
        </w:rPr>
        <w:t xml:space="preserve"> allowed at appeal since the Managing Development Delivery Local Plan was adopted in 2014.</w:t>
      </w:r>
      <w:r w:rsidR="00702C32" w:rsidRPr="009F5709">
        <w:rPr>
          <w:rFonts w:ascii="Arial" w:hAnsi="Arial" w:cs="Arial"/>
          <w:color w:val="000000"/>
          <w:sz w:val="22"/>
          <w:szCs w:val="22"/>
        </w:rPr>
        <w:t xml:space="preserve"> The permissions have all been implemented around or post 2016. Sites marked with an * represent new sites. The other permissions relate to expansion of or intensification of existing sites.</w:t>
      </w:r>
    </w:p>
    <w:tbl>
      <w:tblPr>
        <w:tblW w:w="102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4" w:type="dxa"/>
          <w:left w:w="104" w:type="dxa"/>
        </w:tblCellMar>
        <w:tblLook w:val="04A0" w:firstRow="1" w:lastRow="0" w:firstColumn="1" w:lastColumn="0" w:noHBand="0" w:noVBand="1"/>
      </w:tblPr>
      <w:tblGrid>
        <w:gridCol w:w="3417"/>
        <w:gridCol w:w="2623"/>
        <w:gridCol w:w="2144"/>
        <w:gridCol w:w="2081"/>
      </w:tblGrid>
      <w:tr w:rsidR="001A65CD" w:rsidRPr="009F5709" w14:paraId="5DA35DCC" w14:textId="77777777" w:rsidTr="009F5709">
        <w:trPr>
          <w:trHeight w:val="444"/>
        </w:trPr>
        <w:tc>
          <w:tcPr>
            <w:tcW w:w="10265" w:type="dxa"/>
            <w:gridSpan w:val="4"/>
            <w:shd w:val="clear" w:color="auto" w:fill="auto"/>
          </w:tcPr>
          <w:p w14:paraId="6A586EE6" w14:textId="39E252A4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b/>
                <w:sz w:val="22"/>
                <w:szCs w:val="22"/>
              </w:rPr>
              <w:t xml:space="preserve">Pitches </w:t>
            </w:r>
            <w:r w:rsidR="00EC38EB" w:rsidRPr="009F5709">
              <w:rPr>
                <w:rFonts w:ascii="Arial" w:hAnsi="Arial" w:cs="Arial"/>
                <w:b/>
                <w:sz w:val="22"/>
                <w:szCs w:val="22"/>
              </w:rPr>
              <w:t>approved and completed</w:t>
            </w:r>
            <w:r w:rsidR="001D0147" w:rsidRPr="009F57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F5709">
              <w:rPr>
                <w:rFonts w:ascii="Arial" w:hAnsi="Arial" w:cs="Arial"/>
                <w:b/>
                <w:sz w:val="22"/>
                <w:szCs w:val="22"/>
              </w:rPr>
              <w:t>since MDD adoption</w:t>
            </w:r>
            <w:r w:rsidR="001D0147" w:rsidRPr="009F5709">
              <w:rPr>
                <w:rFonts w:ascii="Arial" w:hAnsi="Arial" w:cs="Arial"/>
                <w:b/>
                <w:sz w:val="22"/>
                <w:szCs w:val="22"/>
              </w:rPr>
              <w:t xml:space="preserve"> (2014)</w:t>
            </w:r>
          </w:p>
        </w:tc>
      </w:tr>
      <w:tr w:rsidR="00702C32" w:rsidRPr="009F5709" w14:paraId="3DC2E92F" w14:textId="77777777" w:rsidTr="009F5709">
        <w:trPr>
          <w:trHeight w:val="924"/>
        </w:trPr>
        <w:tc>
          <w:tcPr>
            <w:tcW w:w="3417" w:type="dxa"/>
            <w:shd w:val="clear" w:color="auto" w:fill="auto"/>
          </w:tcPr>
          <w:p w14:paraId="5F5238B1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b/>
                <w:sz w:val="22"/>
                <w:szCs w:val="22"/>
              </w:rPr>
              <w:t xml:space="preserve">Site  </w:t>
            </w:r>
            <w:r w:rsidRPr="009F57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23" w:type="dxa"/>
            <w:shd w:val="clear" w:color="auto" w:fill="auto"/>
          </w:tcPr>
          <w:p w14:paraId="7055D97B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b/>
                <w:sz w:val="22"/>
                <w:szCs w:val="22"/>
              </w:rPr>
              <w:t xml:space="preserve">Planning reference </w:t>
            </w:r>
            <w:r w:rsidRPr="009F57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44" w:type="dxa"/>
            <w:shd w:val="clear" w:color="auto" w:fill="auto"/>
          </w:tcPr>
          <w:p w14:paraId="28853534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b/>
                <w:sz w:val="22"/>
                <w:szCs w:val="22"/>
              </w:rPr>
              <w:t xml:space="preserve">Net additional pitches </w:t>
            </w:r>
            <w:r w:rsidRPr="009F57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</w:tcPr>
          <w:p w14:paraId="1956C690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b/>
                <w:sz w:val="22"/>
                <w:szCs w:val="22"/>
              </w:rPr>
              <w:t xml:space="preserve">Decision </w:t>
            </w:r>
          </w:p>
          <w:p w14:paraId="310C3E68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9F57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02C32" w:rsidRPr="009F5709" w14:paraId="38C7DB77" w14:textId="77777777" w:rsidTr="009F5709">
        <w:trPr>
          <w:trHeight w:val="447"/>
        </w:trPr>
        <w:tc>
          <w:tcPr>
            <w:tcW w:w="3417" w:type="dxa"/>
            <w:shd w:val="clear" w:color="auto" w:fill="auto"/>
          </w:tcPr>
          <w:p w14:paraId="35B11A95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Belvedere  </w:t>
            </w:r>
          </w:p>
        </w:tc>
        <w:tc>
          <w:tcPr>
            <w:tcW w:w="2623" w:type="dxa"/>
            <w:shd w:val="clear" w:color="auto" w:fill="auto"/>
          </w:tcPr>
          <w:p w14:paraId="6655A5E3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F/2014/1680  </w:t>
            </w:r>
          </w:p>
        </w:tc>
        <w:tc>
          <w:tcPr>
            <w:tcW w:w="2144" w:type="dxa"/>
            <w:shd w:val="clear" w:color="auto" w:fill="auto"/>
          </w:tcPr>
          <w:p w14:paraId="7EC9D48C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</w:tc>
        <w:tc>
          <w:tcPr>
            <w:tcW w:w="2080" w:type="dxa"/>
            <w:shd w:val="clear" w:color="auto" w:fill="auto"/>
          </w:tcPr>
          <w:p w14:paraId="1FEBEBF5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02.06.15  </w:t>
            </w:r>
          </w:p>
        </w:tc>
      </w:tr>
      <w:tr w:rsidR="00702C32" w:rsidRPr="009F5709" w14:paraId="32C0897F" w14:textId="77777777" w:rsidTr="009F5709">
        <w:trPr>
          <w:trHeight w:val="444"/>
        </w:trPr>
        <w:tc>
          <w:tcPr>
            <w:tcW w:w="3417" w:type="dxa"/>
            <w:shd w:val="clear" w:color="auto" w:fill="auto"/>
          </w:tcPr>
          <w:p w14:paraId="663B2651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Hogwood Meadows  </w:t>
            </w:r>
          </w:p>
        </w:tc>
        <w:tc>
          <w:tcPr>
            <w:tcW w:w="2623" w:type="dxa"/>
            <w:shd w:val="clear" w:color="auto" w:fill="auto"/>
          </w:tcPr>
          <w:p w14:paraId="0639D336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VAR/2014/2421 </w:t>
            </w:r>
          </w:p>
        </w:tc>
        <w:tc>
          <w:tcPr>
            <w:tcW w:w="2144" w:type="dxa"/>
            <w:shd w:val="clear" w:color="auto" w:fill="auto"/>
          </w:tcPr>
          <w:p w14:paraId="736873AA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2  </w:t>
            </w:r>
          </w:p>
        </w:tc>
        <w:tc>
          <w:tcPr>
            <w:tcW w:w="2080" w:type="dxa"/>
            <w:shd w:val="clear" w:color="auto" w:fill="auto"/>
          </w:tcPr>
          <w:p w14:paraId="092A31AE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30.07.15  </w:t>
            </w:r>
          </w:p>
        </w:tc>
      </w:tr>
      <w:tr w:rsidR="00702C32" w:rsidRPr="009F5709" w14:paraId="616663AA" w14:textId="77777777" w:rsidTr="009F5709">
        <w:trPr>
          <w:trHeight w:val="447"/>
        </w:trPr>
        <w:tc>
          <w:tcPr>
            <w:tcW w:w="3417" w:type="dxa"/>
            <w:shd w:val="clear" w:color="auto" w:fill="auto"/>
          </w:tcPr>
          <w:p w14:paraId="1F67AA33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166 The Promise  </w:t>
            </w:r>
          </w:p>
        </w:tc>
        <w:tc>
          <w:tcPr>
            <w:tcW w:w="2623" w:type="dxa"/>
            <w:shd w:val="clear" w:color="auto" w:fill="auto"/>
          </w:tcPr>
          <w:p w14:paraId="66F930EE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VAR/2014/1945 </w:t>
            </w:r>
          </w:p>
        </w:tc>
        <w:tc>
          <w:tcPr>
            <w:tcW w:w="2144" w:type="dxa"/>
            <w:shd w:val="clear" w:color="auto" w:fill="auto"/>
          </w:tcPr>
          <w:p w14:paraId="00D70277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2  </w:t>
            </w:r>
          </w:p>
        </w:tc>
        <w:tc>
          <w:tcPr>
            <w:tcW w:w="2080" w:type="dxa"/>
            <w:shd w:val="clear" w:color="auto" w:fill="auto"/>
          </w:tcPr>
          <w:p w14:paraId="53864733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10.09.15  </w:t>
            </w:r>
          </w:p>
        </w:tc>
      </w:tr>
      <w:tr w:rsidR="00702C32" w:rsidRPr="009F5709" w14:paraId="1F361D32" w14:textId="77777777" w:rsidTr="009F5709">
        <w:trPr>
          <w:trHeight w:val="445"/>
        </w:trPr>
        <w:tc>
          <w:tcPr>
            <w:tcW w:w="3417" w:type="dxa"/>
            <w:shd w:val="clear" w:color="auto" w:fill="auto"/>
          </w:tcPr>
          <w:p w14:paraId="56D6E532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Old Kingsbridge  </w:t>
            </w:r>
          </w:p>
        </w:tc>
        <w:tc>
          <w:tcPr>
            <w:tcW w:w="2623" w:type="dxa"/>
            <w:shd w:val="clear" w:color="auto" w:fill="auto"/>
          </w:tcPr>
          <w:p w14:paraId="0D238DA7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F/2014/2365  </w:t>
            </w:r>
          </w:p>
        </w:tc>
        <w:tc>
          <w:tcPr>
            <w:tcW w:w="2144" w:type="dxa"/>
            <w:shd w:val="clear" w:color="auto" w:fill="auto"/>
          </w:tcPr>
          <w:p w14:paraId="27FDF505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</w:tc>
        <w:tc>
          <w:tcPr>
            <w:tcW w:w="2080" w:type="dxa"/>
            <w:shd w:val="clear" w:color="auto" w:fill="auto"/>
          </w:tcPr>
          <w:p w14:paraId="54AD80E1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26.11.15  </w:t>
            </w:r>
          </w:p>
        </w:tc>
      </w:tr>
      <w:tr w:rsidR="00702C32" w:rsidRPr="009F5709" w14:paraId="53D56D85" w14:textId="77777777" w:rsidTr="009F5709">
        <w:trPr>
          <w:trHeight w:val="444"/>
        </w:trPr>
        <w:tc>
          <w:tcPr>
            <w:tcW w:w="3417" w:type="dxa"/>
            <w:shd w:val="clear" w:color="auto" w:fill="auto"/>
          </w:tcPr>
          <w:p w14:paraId="7A0AB864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Littlemoor Plot 1  </w:t>
            </w:r>
          </w:p>
        </w:tc>
        <w:tc>
          <w:tcPr>
            <w:tcW w:w="2623" w:type="dxa"/>
            <w:shd w:val="clear" w:color="auto" w:fill="auto"/>
          </w:tcPr>
          <w:p w14:paraId="0850BB22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VAR/2014/2436 </w:t>
            </w:r>
          </w:p>
        </w:tc>
        <w:tc>
          <w:tcPr>
            <w:tcW w:w="2144" w:type="dxa"/>
            <w:shd w:val="clear" w:color="auto" w:fill="auto"/>
          </w:tcPr>
          <w:p w14:paraId="1C27C2EC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</w:tc>
        <w:tc>
          <w:tcPr>
            <w:tcW w:w="2080" w:type="dxa"/>
            <w:shd w:val="clear" w:color="auto" w:fill="auto"/>
          </w:tcPr>
          <w:p w14:paraId="3C6D9AB9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26.11.15  </w:t>
            </w:r>
          </w:p>
        </w:tc>
      </w:tr>
      <w:tr w:rsidR="00702C32" w:rsidRPr="009F5709" w14:paraId="7476E090" w14:textId="77777777" w:rsidTr="009F5709">
        <w:trPr>
          <w:trHeight w:val="447"/>
        </w:trPr>
        <w:tc>
          <w:tcPr>
            <w:tcW w:w="3417" w:type="dxa"/>
            <w:shd w:val="clear" w:color="auto" w:fill="auto"/>
          </w:tcPr>
          <w:p w14:paraId="3DD757A4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Littlemoor Plot 2  </w:t>
            </w:r>
          </w:p>
        </w:tc>
        <w:tc>
          <w:tcPr>
            <w:tcW w:w="2623" w:type="dxa"/>
            <w:shd w:val="clear" w:color="auto" w:fill="auto"/>
          </w:tcPr>
          <w:p w14:paraId="0949FDA2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VAR/2014/2437 </w:t>
            </w:r>
          </w:p>
        </w:tc>
        <w:tc>
          <w:tcPr>
            <w:tcW w:w="2144" w:type="dxa"/>
            <w:shd w:val="clear" w:color="auto" w:fill="auto"/>
          </w:tcPr>
          <w:p w14:paraId="7693D52A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</w:tc>
        <w:tc>
          <w:tcPr>
            <w:tcW w:w="2080" w:type="dxa"/>
            <w:shd w:val="clear" w:color="auto" w:fill="auto"/>
          </w:tcPr>
          <w:p w14:paraId="206597A2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26.11.15  </w:t>
            </w:r>
          </w:p>
        </w:tc>
      </w:tr>
      <w:tr w:rsidR="00702C32" w:rsidRPr="009F5709" w14:paraId="11FF2D86" w14:textId="77777777" w:rsidTr="009F5709">
        <w:trPr>
          <w:trHeight w:val="447"/>
        </w:trPr>
        <w:tc>
          <w:tcPr>
            <w:tcW w:w="3417" w:type="dxa"/>
            <w:shd w:val="clear" w:color="auto" w:fill="auto"/>
          </w:tcPr>
          <w:p w14:paraId="581B8866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Highfields (Plot 11)  </w:t>
            </w:r>
          </w:p>
        </w:tc>
        <w:tc>
          <w:tcPr>
            <w:tcW w:w="2623" w:type="dxa"/>
            <w:shd w:val="clear" w:color="auto" w:fill="auto"/>
          </w:tcPr>
          <w:p w14:paraId="334C8C2B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F/2012/0276  </w:t>
            </w:r>
          </w:p>
        </w:tc>
        <w:tc>
          <w:tcPr>
            <w:tcW w:w="2144" w:type="dxa"/>
            <w:shd w:val="clear" w:color="auto" w:fill="auto"/>
          </w:tcPr>
          <w:p w14:paraId="1AAA22AB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7  </w:t>
            </w:r>
          </w:p>
        </w:tc>
        <w:tc>
          <w:tcPr>
            <w:tcW w:w="2080" w:type="dxa"/>
            <w:shd w:val="clear" w:color="auto" w:fill="auto"/>
          </w:tcPr>
          <w:p w14:paraId="0C00B3D2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26.11.15  </w:t>
            </w:r>
          </w:p>
        </w:tc>
      </w:tr>
      <w:tr w:rsidR="00702C32" w:rsidRPr="009F5709" w14:paraId="692D58BF" w14:textId="77777777" w:rsidTr="009F5709">
        <w:trPr>
          <w:trHeight w:val="444"/>
        </w:trPr>
        <w:tc>
          <w:tcPr>
            <w:tcW w:w="3417" w:type="dxa"/>
            <w:shd w:val="clear" w:color="auto" w:fill="auto"/>
          </w:tcPr>
          <w:p w14:paraId="058223EF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Wind in the Willows  </w:t>
            </w:r>
          </w:p>
        </w:tc>
        <w:tc>
          <w:tcPr>
            <w:tcW w:w="2623" w:type="dxa"/>
            <w:shd w:val="clear" w:color="auto" w:fill="auto"/>
          </w:tcPr>
          <w:p w14:paraId="6CA9286A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153360  </w:t>
            </w:r>
          </w:p>
        </w:tc>
        <w:tc>
          <w:tcPr>
            <w:tcW w:w="2144" w:type="dxa"/>
            <w:shd w:val="clear" w:color="auto" w:fill="auto"/>
          </w:tcPr>
          <w:p w14:paraId="30806B3C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1   </w:t>
            </w:r>
          </w:p>
        </w:tc>
        <w:tc>
          <w:tcPr>
            <w:tcW w:w="2080" w:type="dxa"/>
            <w:shd w:val="clear" w:color="auto" w:fill="auto"/>
          </w:tcPr>
          <w:p w14:paraId="499EB909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28.04.16  </w:t>
            </w:r>
          </w:p>
        </w:tc>
      </w:tr>
      <w:tr w:rsidR="00702C32" w:rsidRPr="009F5709" w14:paraId="79FE531A" w14:textId="77777777" w:rsidTr="009F5709">
        <w:trPr>
          <w:trHeight w:val="447"/>
        </w:trPr>
        <w:tc>
          <w:tcPr>
            <w:tcW w:w="3417" w:type="dxa"/>
            <w:shd w:val="clear" w:color="auto" w:fill="auto"/>
          </w:tcPr>
          <w:p w14:paraId="0BB2865C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Hogwood   </w:t>
            </w:r>
          </w:p>
        </w:tc>
        <w:tc>
          <w:tcPr>
            <w:tcW w:w="2623" w:type="dxa"/>
            <w:shd w:val="clear" w:color="auto" w:fill="auto"/>
          </w:tcPr>
          <w:p w14:paraId="5AD92B45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163212  </w:t>
            </w:r>
          </w:p>
        </w:tc>
        <w:tc>
          <w:tcPr>
            <w:tcW w:w="2144" w:type="dxa"/>
            <w:shd w:val="clear" w:color="auto" w:fill="auto"/>
          </w:tcPr>
          <w:p w14:paraId="585DEA94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</w:tc>
        <w:tc>
          <w:tcPr>
            <w:tcW w:w="2080" w:type="dxa"/>
            <w:shd w:val="clear" w:color="auto" w:fill="auto"/>
          </w:tcPr>
          <w:p w14:paraId="25FD1AEA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09.01.17  </w:t>
            </w:r>
          </w:p>
        </w:tc>
      </w:tr>
      <w:tr w:rsidR="00702C32" w:rsidRPr="009F5709" w14:paraId="6E6DEB41" w14:textId="77777777" w:rsidTr="009F5709">
        <w:trPr>
          <w:trHeight w:val="447"/>
        </w:trPr>
        <w:tc>
          <w:tcPr>
            <w:tcW w:w="3417" w:type="dxa"/>
            <w:shd w:val="clear" w:color="auto" w:fill="auto"/>
          </w:tcPr>
          <w:p w14:paraId="45DD8902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Belvedere Park  </w:t>
            </w:r>
          </w:p>
        </w:tc>
        <w:tc>
          <w:tcPr>
            <w:tcW w:w="2623" w:type="dxa"/>
            <w:shd w:val="clear" w:color="auto" w:fill="auto"/>
          </w:tcPr>
          <w:p w14:paraId="5EDDFC7F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173022  </w:t>
            </w:r>
          </w:p>
        </w:tc>
        <w:tc>
          <w:tcPr>
            <w:tcW w:w="2144" w:type="dxa"/>
            <w:shd w:val="clear" w:color="auto" w:fill="auto"/>
          </w:tcPr>
          <w:p w14:paraId="052C8E20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2  </w:t>
            </w:r>
          </w:p>
        </w:tc>
        <w:tc>
          <w:tcPr>
            <w:tcW w:w="2080" w:type="dxa"/>
            <w:shd w:val="clear" w:color="auto" w:fill="auto"/>
          </w:tcPr>
          <w:p w14:paraId="19550A04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28.11.17  </w:t>
            </w:r>
          </w:p>
        </w:tc>
      </w:tr>
      <w:tr w:rsidR="00702C32" w:rsidRPr="009F5709" w14:paraId="50167C97" w14:textId="77777777" w:rsidTr="009F5709">
        <w:trPr>
          <w:trHeight w:val="445"/>
        </w:trPr>
        <w:tc>
          <w:tcPr>
            <w:tcW w:w="3417" w:type="dxa"/>
            <w:shd w:val="clear" w:color="auto" w:fill="auto"/>
          </w:tcPr>
          <w:p w14:paraId="09E71879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Littlemoor Plot 1 </w:t>
            </w:r>
          </w:p>
        </w:tc>
        <w:tc>
          <w:tcPr>
            <w:tcW w:w="2623" w:type="dxa"/>
            <w:shd w:val="clear" w:color="auto" w:fill="auto"/>
          </w:tcPr>
          <w:p w14:paraId="01A2972D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173365 </w:t>
            </w:r>
          </w:p>
        </w:tc>
        <w:tc>
          <w:tcPr>
            <w:tcW w:w="2144" w:type="dxa"/>
            <w:shd w:val="clear" w:color="auto" w:fill="auto"/>
          </w:tcPr>
          <w:p w14:paraId="558E5C2F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2080" w:type="dxa"/>
            <w:shd w:val="clear" w:color="auto" w:fill="auto"/>
          </w:tcPr>
          <w:p w14:paraId="517351D0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18.12.18 </w:t>
            </w:r>
          </w:p>
        </w:tc>
      </w:tr>
      <w:tr w:rsidR="00702C32" w:rsidRPr="009F5709" w14:paraId="65E224DD" w14:textId="77777777" w:rsidTr="009F5709">
        <w:trPr>
          <w:trHeight w:val="445"/>
        </w:trPr>
        <w:tc>
          <w:tcPr>
            <w:tcW w:w="3417" w:type="dxa"/>
            <w:shd w:val="clear" w:color="auto" w:fill="auto"/>
          </w:tcPr>
          <w:p w14:paraId="2180F950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>Belvedere Park</w:t>
            </w:r>
          </w:p>
        </w:tc>
        <w:tc>
          <w:tcPr>
            <w:tcW w:w="2623" w:type="dxa"/>
            <w:shd w:val="clear" w:color="auto" w:fill="auto"/>
          </w:tcPr>
          <w:p w14:paraId="6BE93665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>192174</w:t>
            </w:r>
          </w:p>
        </w:tc>
        <w:tc>
          <w:tcPr>
            <w:tcW w:w="2144" w:type="dxa"/>
            <w:shd w:val="clear" w:color="auto" w:fill="auto"/>
          </w:tcPr>
          <w:p w14:paraId="6CD8B3B4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80" w:type="dxa"/>
            <w:shd w:val="clear" w:color="auto" w:fill="auto"/>
          </w:tcPr>
          <w:p w14:paraId="5072F9B3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>04.10.19</w:t>
            </w:r>
          </w:p>
        </w:tc>
      </w:tr>
      <w:tr w:rsidR="00702C32" w:rsidRPr="009F5709" w14:paraId="7372CBC8" w14:textId="77777777" w:rsidTr="009F5709">
        <w:trPr>
          <w:trHeight w:val="445"/>
        </w:trPr>
        <w:tc>
          <w:tcPr>
            <w:tcW w:w="3417" w:type="dxa"/>
            <w:shd w:val="clear" w:color="auto" w:fill="auto"/>
          </w:tcPr>
          <w:p w14:paraId="2FAD0E26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>166 The Promise Nine Mile Ride</w:t>
            </w:r>
          </w:p>
        </w:tc>
        <w:tc>
          <w:tcPr>
            <w:tcW w:w="2623" w:type="dxa"/>
            <w:shd w:val="clear" w:color="auto" w:fill="auto"/>
          </w:tcPr>
          <w:p w14:paraId="1D0495CF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>201143</w:t>
            </w:r>
          </w:p>
        </w:tc>
        <w:tc>
          <w:tcPr>
            <w:tcW w:w="2144" w:type="dxa"/>
            <w:shd w:val="clear" w:color="auto" w:fill="auto"/>
          </w:tcPr>
          <w:p w14:paraId="53F3DD0C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80" w:type="dxa"/>
            <w:shd w:val="clear" w:color="auto" w:fill="auto"/>
          </w:tcPr>
          <w:p w14:paraId="4D73EDB3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>28.01.21</w:t>
            </w:r>
          </w:p>
        </w:tc>
      </w:tr>
      <w:tr w:rsidR="00702C32" w:rsidRPr="009F5709" w14:paraId="3DAB2157" w14:textId="77777777" w:rsidTr="009F5709">
        <w:trPr>
          <w:trHeight w:val="445"/>
        </w:trPr>
        <w:tc>
          <w:tcPr>
            <w:tcW w:w="3417" w:type="dxa"/>
            <w:shd w:val="clear" w:color="auto" w:fill="auto"/>
          </w:tcPr>
          <w:p w14:paraId="1600BD1B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Honeysuckle Lodge and Pine Lodge </w:t>
            </w:r>
          </w:p>
        </w:tc>
        <w:tc>
          <w:tcPr>
            <w:tcW w:w="2623" w:type="dxa"/>
            <w:shd w:val="clear" w:color="auto" w:fill="auto"/>
          </w:tcPr>
          <w:p w14:paraId="35637B9E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>203626 / 230606</w:t>
            </w:r>
          </w:p>
        </w:tc>
        <w:tc>
          <w:tcPr>
            <w:tcW w:w="2144" w:type="dxa"/>
            <w:shd w:val="clear" w:color="auto" w:fill="auto"/>
          </w:tcPr>
          <w:p w14:paraId="448A28D3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80" w:type="dxa"/>
            <w:shd w:val="clear" w:color="auto" w:fill="auto"/>
          </w:tcPr>
          <w:p w14:paraId="034D0AFC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>28.06.21 / 20.06.23</w:t>
            </w:r>
          </w:p>
        </w:tc>
      </w:tr>
      <w:tr w:rsidR="001D0147" w:rsidRPr="009F5709" w14:paraId="792313EA" w14:textId="77777777" w:rsidTr="009F5709">
        <w:trPr>
          <w:trHeight w:val="445"/>
        </w:trPr>
        <w:tc>
          <w:tcPr>
            <w:tcW w:w="3417" w:type="dxa"/>
            <w:shd w:val="clear" w:color="auto" w:fill="auto"/>
          </w:tcPr>
          <w:p w14:paraId="2659AC81" w14:textId="1C987BAA" w:rsidR="001D0147" w:rsidRPr="009F5709" w:rsidRDefault="001D0147" w:rsidP="001D0147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>Woodside Caravan Park</w:t>
            </w:r>
            <w:r w:rsidR="00702C32" w:rsidRPr="009F5709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2623" w:type="dxa"/>
            <w:shd w:val="clear" w:color="auto" w:fill="auto"/>
          </w:tcPr>
          <w:p w14:paraId="593B9FE9" w14:textId="5B895CAF" w:rsidR="001D0147" w:rsidRPr="009F5709" w:rsidRDefault="001D0147" w:rsidP="001D0147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>192128</w:t>
            </w:r>
          </w:p>
        </w:tc>
        <w:tc>
          <w:tcPr>
            <w:tcW w:w="2144" w:type="dxa"/>
            <w:shd w:val="clear" w:color="auto" w:fill="auto"/>
          </w:tcPr>
          <w:p w14:paraId="5F729FAF" w14:textId="3FB59DFC" w:rsidR="001D0147" w:rsidRPr="009F5709" w:rsidRDefault="001D0147" w:rsidP="001D0147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80" w:type="dxa"/>
            <w:shd w:val="clear" w:color="auto" w:fill="auto"/>
          </w:tcPr>
          <w:p w14:paraId="4B64E7F2" w14:textId="56C05D66" w:rsidR="001D0147" w:rsidRPr="009F5709" w:rsidRDefault="001D0147" w:rsidP="001D0147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>03.09.21</w:t>
            </w:r>
          </w:p>
        </w:tc>
      </w:tr>
      <w:tr w:rsidR="001D0147" w:rsidRPr="009F5709" w14:paraId="5481CD5D" w14:textId="77777777" w:rsidTr="009F5709">
        <w:trPr>
          <w:trHeight w:val="445"/>
        </w:trPr>
        <w:tc>
          <w:tcPr>
            <w:tcW w:w="3417" w:type="dxa"/>
            <w:shd w:val="clear" w:color="auto" w:fill="auto"/>
          </w:tcPr>
          <w:p w14:paraId="1B3C1D54" w14:textId="7176D572" w:rsidR="001D0147" w:rsidRPr="009F5709" w:rsidRDefault="001D0147" w:rsidP="001D0147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>Land opposite 136 – 144 Wargrave Road</w:t>
            </w:r>
            <w:r w:rsidR="00702C32" w:rsidRPr="009F5709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2623" w:type="dxa"/>
            <w:shd w:val="clear" w:color="auto" w:fill="auto"/>
          </w:tcPr>
          <w:p w14:paraId="6C3DF1A2" w14:textId="67259E73" w:rsidR="001D0147" w:rsidRPr="009F5709" w:rsidRDefault="001D0147" w:rsidP="001D0147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>202499</w:t>
            </w:r>
          </w:p>
        </w:tc>
        <w:tc>
          <w:tcPr>
            <w:tcW w:w="2144" w:type="dxa"/>
            <w:shd w:val="clear" w:color="auto" w:fill="auto"/>
          </w:tcPr>
          <w:p w14:paraId="1F6BD70E" w14:textId="293C8A74" w:rsidR="001D0147" w:rsidRPr="009F5709" w:rsidRDefault="001D0147" w:rsidP="001D0147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80" w:type="dxa"/>
            <w:shd w:val="clear" w:color="auto" w:fill="auto"/>
          </w:tcPr>
          <w:p w14:paraId="0725E9AA" w14:textId="666B3D7F" w:rsidR="001D0147" w:rsidRPr="009F5709" w:rsidRDefault="001D0147" w:rsidP="001D0147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>17.10.22</w:t>
            </w:r>
          </w:p>
        </w:tc>
      </w:tr>
      <w:tr w:rsidR="00702C32" w:rsidRPr="009F5709" w14:paraId="7C11B86C" w14:textId="77777777" w:rsidTr="009F5709">
        <w:trPr>
          <w:trHeight w:val="445"/>
        </w:trPr>
        <w:tc>
          <w:tcPr>
            <w:tcW w:w="3417" w:type="dxa"/>
            <w:shd w:val="clear" w:color="auto" w:fill="auto"/>
          </w:tcPr>
          <w:p w14:paraId="692ADE7F" w14:textId="25548476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>Land West of Twin Oaks</w:t>
            </w:r>
            <w:r w:rsidR="00702C32" w:rsidRPr="009F5709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2623" w:type="dxa"/>
            <w:shd w:val="clear" w:color="auto" w:fill="auto"/>
          </w:tcPr>
          <w:p w14:paraId="2CA6A174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>223021</w:t>
            </w:r>
          </w:p>
        </w:tc>
        <w:tc>
          <w:tcPr>
            <w:tcW w:w="2144" w:type="dxa"/>
            <w:shd w:val="clear" w:color="auto" w:fill="auto"/>
          </w:tcPr>
          <w:p w14:paraId="0F8CA786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80" w:type="dxa"/>
            <w:shd w:val="clear" w:color="auto" w:fill="auto"/>
          </w:tcPr>
          <w:p w14:paraId="220384FE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>22.06.23</w:t>
            </w:r>
          </w:p>
        </w:tc>
      </w:tr>
      <w:tr w:rsidR="001A65CD" w:rsidRPr="009F5709" w14:paraId="39323464" w14:textId="77777777" w:rsidTr="009F5709">
        <w:trPr>
          <w:trHeight w:val="425"/>
        </w:trPr>
        <w:tc>
          <w:tcPr>
            <w:tcW w:w="604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FF592C0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144" w:type="dxa"/>
            <w:shd w:val="clear" w:color="auto" w:fill="auto"/>
          </w:tcPr>
          <w:p w14:paraId="0B0BD773" w14:textId="633DCAC7" w:rsidR="001A65CD" w:rsidRPr="009F5709" w:rsidRDefault="00702C32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080" w:type="dxa"/>
            <w:tcBorders>
              <w:bottom w:val="nil"/>
              <w:right w:val="nil"/>
            </w:tcBorders>
            <w:shd w:val="clear" w:color="auto" w:fill="auto"/>
          </w:tcPr>
          <w:p w14:paraId="60550874" w14:textId="77777777" w:rsidR="001A65CD" w:rsidRPr="009F5709" w:rsidRDefault="001A65CD" w:rsidP="0050677A">
            <w:pPr>
              <w:rPr>
                <w:rFonts w:ascii="Arial" w:hAnsi="Arial" w:cs="Arial"/>
                <w:sz w:val="22"/>
                <w:szCs w:val="22"/>
              </w:rPr>
            </w:pPr>
            <w:r w:rsidRPr="009F570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2D4208CF" w14:textId="77777777" w:rsidR="00702C32" w:rsidRPr="009F5709" w:rsidRDefault="001A65CD" w:rsidP="009F5709">
      <w:pPr>
        <w:pStyle w:val="ListParagraph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F5709">
        <w:rPr>
          <w:rFonts w:ascii="Arial" w:hAnsi="Arial" w:cs="Arial"/>
          <w:color w:val="000000"/>
          <w:sz w:val="22"/>
          <w:szCs w:val="22"/>
        </w:rPr>
        <w:lastRenderedPageBreak/>
        <w:br/>
      </w:r>
      <w:r w:rsidRPr="009F5709">
        <w:rPr>
          <w:rFonts w:ascii="Arial" w:hAnsi="Arial" w:cs="Arial"/>
          <w:b/>
          <w:bCs/>
          <w:color w:val="000000"/>
          <w:sz w:val="22"/>
          <w:szCs w:val="22"/>
        </w:rPr>
        <w:t>2. How much money has been spent on delivering or attempting to deliver pitches since 2016?</w:t>
      </w:r>
    </w:p>
    <w:p w14:paraId="3AA2814B" w14:textId="77777777" w:rsidR="00702C32" w:rsidRPr="009F5709" w:rsidRDefault="00702C32" w:rsidP="009F5709">
      <w:pPr>
        <w:pStyle w:val="ListParagraph"/>
        <w:jc w:val="both"/>
        <w:rPr>
          <w:rFonts w:ascii="Arial" w:hAnsi="Arial" w:cs="Arial"/>
          <w:color w:val="000000"/>
          <w:sz w:val="22"/>
          <w:szCs w:val="22"/>
          <w:shd w:val="clear" w:color="auto" w:fill="EFEFFF"/>
        </w:rPr>
      </w:pPr>
    </w:p>
    <w:p w14:paraId="7987AEE7" w14:textId="77777777" w:rsidR="009F5709" w:rsidRDefault="00702C32" w:rsidP="009F5709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  <w:r w:rsidRPr="009F5709">
        <w:rPr>
          <w:rFonts w:ascii="Arial" w:hAnsi="Arial" w:cs="Arial"/>
          <w:color w:val="000000"/>
          <w:sz w:val="22"/>
          <w:szCs w:val="22"/>
        </w:rPr>
        <w:t>All pitches delivered have been by private landowners at their own expense. This information is not required to be submitted with planning applications.</w:t>
      </w:r>
    </w:p>
    <w:p w14:paraId="398567DA" w14:textId="654DD564" w:rsidR="00ED3883" w:rsidRPr="009F5709" w:rsidRDefault="001A65CD" w:rsidP="009F5709">
      <w:pPr>
        <w:pStyle w:val="ListParagraph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EFEFFF"/>
        </w:rPr>
      </w:pPr>
      <w:r w:rsidRPr="009F5709">
        <w:rPr>
          <w:rFonts w:ascii="Arial" w:hAnsi="Arial" w:cs="Arial"/>
          <w:color w:val="000000"/>
          <w:sz w:val="22"/>
          <w:szCs w:val="22"/>
        </w:rPr>
        <w:br/>
      </w:r>
      <w:r w:rsidRPr="009F5709">
        <w:rPr>
          <w:rFonts w:ascii="Arial" w:hAnsi="Arial" w:cs="Arial"/>
          <w:b/>
          <w:bCs/>
          <w:color w:val="000000"/>
          <w:sz w:val="22"/>
          <w:szCs w:val="22"/>
        </w:rPr>
        <w:t>3. How many pitches has the council calculated it still needs?</w:t>
      </w:r>
    </w:p>
    <w:p w14:paraId="466554CE" w14:textId="77777777" w:rsidR="00702C32" w:rsidRPr="009F5709" w:rsidRDefault="00702C32" w:rsidP="001A65CD">
      <w:pPr>
        <w:pStyle w:val="ListParagraph"/>
        <w:rPr>
          <w:rFonts w:ascii="Arial" w:hAnsi="Arial" w:cs="Arial"/>
          <w:color w:val="000000"/>
          <w:sz w:val="22"/>
          <w:szCs w:val="22"/>
          <w:shd w:val="clear" w:color="auto" w:fill="EFEFFF"/>
        </w:rPr>
      </w:pPr>
    </w:p>
    <w:p w14:paraId="3744D205" w14:textId="697DA60A" w:rsidR="00702C32" w:rsidRPr="009F5709" w:rsidRDefault="00702C32" w:rsidP="009F5709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  <w:r w:rsidRPr="009F5709">
        <w:rPr>
          <w:rFonts w:ascii="Arial" w:hAnsi="Arial" w:cs="Arial"/>
          <w:color w:val="000000"/>
          <w:sz w:val="22"/>
          <w:szCs w:val="22"/>
        </w:rPr>
        <w:t xml:space="preserve">The Council’s latest Gypsy and Traveller Accommodation Assessment (2023) is available </w:t>
      </w:r>
      <w:r w:rsidR="00EC38EB" w:rsidRPr="009F5709">
        <w:rPr>
          <w:rFonts w:ascii="Arial" w:hAnsi="Arial" w:cs="Arial"/>
          <w:color w:val="000000"/>
          <w:sz w:val="22"/>
          <w:szCs w:val="22"/>
        </w:rPr>
        <w:t>on the Council’s website at the address below. This</w:t>
      </w:r>
      <w:r w:rsidRPr="009F5709">
        <w:rPr>
          <w:rFonts w:ascii="Arial" w:hAnsi="Arial" w:cs="Arial"/>
          <w:color w:val="000000"/>
          <w:sz w:val="22"/>
          <w:szCs w:val="22"/>
        </w:rPr>
        <w:t xml:space="preserve"> sets out the need for Gypsy and Traveller pitches up to 2040. </w:t>
      </w:r>
    </w:p>
    <w:p w14:paraId="0455C0E3" w14:textId="77777777" w:rsidR="00EC38EB" w:rsidRPr="009F5709" w:rsidRDefault="00EC38EB" w:rsidP="009F5709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14:paraId="38E1554E" w14:textId="4EF0B9DE" w:rsidR="00EC38EB" w:rsidRPr="009F5709" w:rsidRDefault="00000000" w:rsidP="009F5709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EC38EB" w:rsidRPr="009F5709">
          <w:rPr>
            <w:rStyle w:val="Hyperlink"/>
            <w:rFonts w:ascii="Arial" w:hAnsi="Arial" w:cs="Arial"/>
            <w:sz w:val="22"/>
            <w:szCs w:val="22"/>
          </w:rPr>
          <w:t>https://www.wokingham.gov.uk/planning-policy/planning-policy-information/evidence-topics/housing-evidence</w:t>
        </w:r>
      </w:hyperlink>
      <w:r w:rsidR="00EC38EB" w:rsidRPr="009F5709"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EC38EB" w:rsidRPr="009F5709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16F6" w14:textId="77777777" w:rsidR="00937DB5" w:rsidRDefault="00937DB5" w:rsidP="001A65CD">
      <w:pPr>
        <w:spacing w:after="0" w:line="240" w:lineRule="auto"/>
      </w:pPr>
      <w:r>
        <w:separator/>
      </w:r>
    </w:p>
  </w:endnote>
  <w:endnote w:type="continuationSeparator" w:id="0">
    <w:p w14:paraId="372B7C92" w14:textId="77777777" w:rsidR="00937DB5" w:rsidRDefault="00937DB5" w:rsidP="001A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FCD2" w14:textId="37B4AE51" w:rsidR="00EC38EB" w:rsidRDefault="00EC3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30C1" w14:textId="36D8D6C9" w:rsidR="00EC38EB" w:rsidRDefault="00EC38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CB31" w14:textId="4A7648EF" w:rsidR="00EC38EB" w:rsidRDefault="00EC3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6434" w14:textId="77777777" w:rsidR="00937DB5" w:rsidRDefault="00937DB5" w:rsidP="001A65CD">
      <w:pPr>
        <w:spacing w:after="0" w:line="240" w:lineRule="auto"/>
      </w:pPr>
      <w:r>
        <w:separator/>
      </w:r>
    </w:p>
  </w:footnote>
  <w:footnote w:type="continuationSeparator" w:id="0">
    <w:p w14:paraId="40382AB1" w14:textId="77777777" w:rsidR="00937DB5" w:rsidRDefault="00937DB5" w:rsidP="001A6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E4E6D"/>
    <w:multiLevelType w:val="hybridMultilevel"/>
    <w:tmpl w:val="31980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83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83"/>
    <w:rsid w:val="001A65CD"/>
    <w:rsid w:val="001D0147"/>
    <w:rsid w:val="00702C32"/>
    <w:rsid w:val="00937DB5"/>
    <w:rsid w:val="009F5709"/>
    <w:rsid w:val="00EC38EB"/>
    <w:rsid w:val="00ED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C6C0"/>
  <w15:chartTrackingRefBased/>
  <w15:docId w15:val="{1A00C94C-AF35-4119-B549-41978BA4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8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8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38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8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38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38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38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38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38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8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38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38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38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38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38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38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38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38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38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3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38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38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38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38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38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38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38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38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388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A65CD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65CD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5CD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1A65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C38E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8E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C3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okingham.gov.uk/planning-policy/planning-policy-information/evidence-topics/housing-evide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McCabe</dc:creator>
  <cp:keywords/>
  <dc:description/>
  <cp:lastModifiedBy>Stuart Bignell</cp:lastModifiedBy>
  <cp:revision>2</cp:revision>
  <dcterms:created xsi:type="dcterms:W3CDTF">2024-02-22T17:41:00Z</dcterms:created>
  <dcterms:modified xsi:type="dcterms:W3CDTF">2024-02-22T17:41:00Z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7f5eab-0951-45e7-baa9-357beec0b77b_Enabled">
    <vt:lpwstr>true</vt:lpwstr>
  </property>
  <property fmtid="{D5CDD505-2E9C-101B-9397-08002B2CF9AE}" pid="3" name="MSIP_Label_d17f5eab-0951-45e7-baa9-357beec0b77b_SetDate">
    <vt:lpwstr>2024-02-22T17:39:38Z</vt:lpwstr>
  </property>
  <property fmtid="{D5CDD505-2E9C-101B-9397-08002B2CF9AE}" pid="4" name="MSIP_Label_d17f5eab-0951-45e7-baa9-357beec0b77b_Method">
    <vt:lpwstr>Privileged</vt:lpwstr>
  </property>
  <property fmtid="{D5CDD505-2E9C-101B-9397-08002B2CF9AE}" pid="5" name="MSIP_Label_d17f5eab-0951-45e7-baa9-357beec0b77b_Name">
    <vt:lpwstr>Document</vt:lpwstr>
  </property>
  <property fmtid="{D5CDD505-2E9C-101B-9397-08002B2CF9AE}" pid="6" name="MSIP_Label_d17f5eab-0951-45e7-baa9-357beec0b77b_SiteId">
    <vt:lpwstr>996ee15c-0b3e-4a6f-8e65-120a9a51821a</vt:lpwstr>
  </property>
  <property fmtid="{D5CDD505-2E9C-101B-9397-08002B2CF9AE}" pid="7" name="MSIP_Label_d17f5eab-0951-45e7-baa9-357beec0b77b_ActionId">
    <vt:lpwstr>f4e9d33c-0f20-497e-8cf8-61a8d463ba60</vt:lpwstr>
  </property>
  <property fmtid="{D5CDD505-2E9C-101B-9397-08002B2CF9AE}" pid="8" name="MSIP_Label_d17f5eab-0951-45e7-baa9-357beec0b77b_ContentBits">
    <vt:lpwstr>0</vt:lpwstr>
  </property>
</Properties>
</file>