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29A3A" w14:textId="58680047" w:rsidR="00C74E69" w:rsidRPr="008F6704" w:rsidRDefault="00C74E69" w:rsidP="000F5EA6">
      <w:pPr>
        <w:spacing w:after="0" w:line="276" w:lineRule="auto"/>
        <w:ind w:left="-425" w:right="-284" w:firstLine="425"/>
        <w:jc w:val="both"/>
        <w:rPr>
          <w:rFonts w:ascii="Arial" w:hAnsi="Arial"/>
          <w:sz w:val="20"/>
          <w:szCs w:val="20"/>
        </w:rPr>
      </w:pPr>
      <w:r w:rsidRPr="008F6704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7C3D28" wp14:editId="4FD6F19D">
            <wp:simplePos x="0" y="0"/>
            <wp:positionH relativeFrom="column">
              <wp:posOffset>3848100</wp:posOffset>
            </wp:positionH>
            <wp:positionV relativeFrom="paragraph">
              <wp:posOffset>-481330</wp:posOffset>
            </wp:positionV>
            <wp:extent cx="2076450" cy="1161404"/>
            <wp:effectExtent l="0" t="0" r="0" b="1270"/>
            <wp:wrapNone/>
            <wp:docPr id="4" name="Picture 4" descr="WBC logo colour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C logo colour comp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704">
        <w:rPr>
          <w:rFonts w:ascii="Arial" w:hAnsi="Arial"/>
          <w:sz w:val="20"/>
          <w:szCs w:val="20"/>
        </w:rPr>
        <w:tab/>
        <w:t xml:space="preserve"> </w:t>
      </w:r>
    </w:p>
    <w:p w14:paraId="49939975" w14:textId="77777777" w:rsidR="00C74E69" w:rsidRPr="008F6704" w:rsidRDefault="00C74E69" w:rsidP="000F5EA6">
      <w:pPr>
        <w:spacing w:after="0" w:line="276" w:lineRule="auto"/>
        <w:ind w:right="-284"/>
        <w:jc w:val="both"/>
        <w:rPr>
          <w:rFonts w:ascii="Arial" w:hAnsi="Arial"/>
          <w:sz w:val="20"/>
          <w:szCs w:val="20"/>
        </w:rPr>
      </w:pPr>
      <w:r w:rsidRPr="008F6704">
        <w:rPr>
          <w:rFonts w:ascii="Arial" w:hAnsi="Arial"/>
          <w:sz w:val="20"/>
          <w:szCs w:val="20"/>
        </w:rPr>
        <w:t>Email:</w:t>
      </w:r>
      <w:r w:rsidRPr="008F6704">
        <w:rPr>
          <w:rFonts w:ascii="Arial" w:hAnsi="Arial"/>
          <w:sz w:val="20"/>
          <w:szCs w:val="20"/>
        </w:rPr>
        <w:tab/>
        <w:t>jenny.lamprell@wokingham.gov.uk</w:t>
      </w:r>
    </w:p>
    <w:p w14:paraId="3E72F70B" w14:textId="4A4F808D" w:rsidR="00C74E69" w:rsidRPr="00B2478D" w:rsidRDefault="00C74E69" w:rsidP="00B2478D">
      <w:pPr>
        <w:spacing w:after="0" w:line="276" w:lineRule="auto"/>
        <w:ind w:right="-284"/>
        <w:jc w:val="both"/>
        <w:rPr>
          <w:rFonts w:ascii="Arial" w:hAnsi="Arial"/>
          <w:sz w:val="20"/>
          <w:szCs w:val="20"/>
        </w:rPr>
      </w:pPr>
      <w:r w:rsidRPr="008F6704">
        <w:rPr>
          <w:rFonts w:ascii="Arial" w:hAnsi="Arial"/>
          <w:sz w:val="20"/>
          <w:szCs w:val="20"/>
        </w:rPr>
        <w:t xml:space="preserve">Date: </w:t>
      </w:r>
      <w:r w:rsidRPr="008F6704">
        <w:rPr>
          <w:rFonts w:ascii="Arial" w:hAnsi="Arial"/>
          <w:sz w:val="20"/>
          <w:szCs w:val="20"/>
        </w:rPr>
        <w:tab/>
      </w:r>
      <w:r w:rsidR="00B2478D" w:rsidRPr="00B2478D">
        <w:rPr>
          <w:rFonts w:ascii="Arial" w:hAnsi="Arial"/>
          <w:sz w:val="20"/>
          <w:szCs w:val="20"/>
        </w:rPr>
        <w:t xml:space="preserve">27th </w:t>
      </w:r>
      <w:r w:rsidR="004012AC">
        <w:rPr>
          <w:rFonts w:ascii="Arial" w:hAnsi="Arial"/>
          <w:sz w:val="20"/>
          <w:szCs w:val="20"/>
        </w:rPr>
        <w:t>March 2024</w:t>
      </w:r>
    </w:p>
    <w:p w14:paraId="22292F2D" w14:textId="56F73C66" w:rsidR="002A096C" w:rsidRPr="00B2478D" w:rsidRDefault="002A096C" w:rsidP="00B2478D">
      <w:pPr>
        <w:spacing w:after="0" w:line="276" w:lineRule="auto"/>
        <w:ind w:right="-284"/>
        <w:jc w:val="both"/>
        <w:rPr>
          <w:rFonts w:ascii="Arial" w:hAnsi="Arial"/>
          <w:sz w:val="20"/>
          <w:szCs w:val="20"/>
        </w:rPr>
      </w:pPr>
      <w:r w:rsidRPr="00B2478D">
        <w:rPr>
          <w:rFonts w:ascii="Arial" w:hAnsi="Arial"/>
          <w:sz w:val="20"/>
          <w:szCs w:val="20"/>
        </w:rPr>
        <w:tab/>
      </w:r>
      <w:r w:rsidRPr="00B2478D">
        <w:rPr>
          <w:rFonts w:ascii="Arial" w:hAnsi="Arial"/>
          <w:sz w:val="20"/>
          <w:szCs w:val="20"/>
        </w:rPr>
        <w:tab/>
      </w:r>
    </w:p>
    <w:p w14:paraId="37CCBD6E" w14:textId="5BF16394" w:rsidR="00821480" w:rsidRDefault="00C74E69" w:rsidP="00192955">
      <w:pPr>
        <w:spacing w:after="0" w:line="276" w:lineRule="auto"/>
        <w:ind w:right="-284"/>
        <w:jc w:val="both"/>
        <w:rPr>
          <w:rFonts w:ascii="Arial" w:hAnsi="Arial"/>
          <w:sz w:val="20"/>
          <w:szCs w:val="20"/>
        </w:rPr>
      </w:pPr>
      <w:r w:rsidRPr="00B2478D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AC02C2" wp14:editId="5FE3D1A3">
                <wp:simplePos x="0" y="0"/>
                <wp:positionH relativeFrom="column">
                  <wp:posOffset>3968750</wp:posOffset>
                </wp:positionH>
                <wp:positionV relativeFrom="paragraph">
                  <wp:posOffset>9525</wp:posOffset>
                </wp:positionV>
                <wp:extent cx="2012950" cy="1003300"/>
                <wp:effectExtent l="0" t="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622D8" w14:textId="0139F633" w:rsidR="002A096C" w:rsidRDefault="00100651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Strategy, </w:t>
                            </w:r>
                            <w:r w:rsidR="002A096C">
                              <w:rPr>
                                <w:sz w:val="18"/>
                              </w:rPr>
                              <w:t>Commissioning</w:t>
                            </w:r>
                            <w:r>
                              <w:rPr>
                                <w:sz w:val="18"/>
                              </w:rPr>
                              <w:t xml:space="preserve"> and Performance</w:t>
                            </w:r>
                            <w:r w:rsidR="002A096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3F3C3C2" w14:textId="77777777" w:rsidR="002A096C" w:rsidRDefault="002A096C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 Box 154</w:t>
                            </w:r>
                          </w:p>
                          <w:p w14:paraId="19A9DD18" w14:textId="77777777" w:rsidR="002A096C" w:rsidRDefault="002A096C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Shute End, Wokingham</w:t>
                            </w:r>
                          </w:p>
                          <w:p w14:paraId="24939F9D" w14:textId="77777777" w:rsidR="002A096C" w:rsidRDefault="002A096C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18"/>
                                </w:rPr>
                                <w:t>Berkshire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RG40 1WN</w:t>
                            </w:r>
                          </w:p>
                          <w:p w14:paraId="4E5EFEDC" w14:textId="77777777" w:rsidR="002A096C" w:rsidRDefault="002A096C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Tel: (0118) 974 6000</w:t>
                            </w:r>
                          </w:p>
                          <w:p w14:paraId="7443C1C2" w14:textId="77777777" w:rsidR="002A096C" w:rsidRDefault="002A096C" w:rsidP="002A096C">
                            <w:pPr>
                              <w:pStyle w:val="BodyText2"/>
                              <w:pBdr>
                                <w:top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02C2" id="Rectangle 2" o:spid="_x0000_s1026" style="position:absolute;left:0;text-align:left;margin-left:312.5pt;margin-top:.75pt;width:158.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" o:allowincell="f" stroked="f" strokeweight="0">
                <v:textbox inset="0,0,0,0">
                  <w:txbxContent>
                    <w:p w14:paraId="7B8622D8" w14:textId="0139F633" w:rsidR="002A096C" w:rsidRDefault="00100651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Strategy, </w:t>
                      </w:r>
                      <w:r w:rsidR="002A096C">
                        <w:rPr>
                          <w:sz w:val="18"/>
                        </w:rPr>
                        <w:t>Commissioning</w:t>
                      </w:r>
                      <w:r>
                        <w:rPr>
                          <w:sz w:val="18"/>
                        </w:rPr>
                        <w:t xml:space="preserve"> and Performance</w:t>
                      </w:r>
                      <w:r w:rsidR="002A096C">
                        <w:rPr>
                          <w:sz w:val="18"/>
                        </w:rPr>
                        <w:t xml:space="preserve"> </w:t>
                      </w:r>
                    </w:p>
                    <w:p w14:paraId="63F3C3C2" w14:textId="77777777" w:rsidR="002A096C" w:rsidRDefault="002A096C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 Box 154</w:t>
                      </w:r>
                    </w:p>
                    <w:p w14:paraId="19A9DD18" w14:textId="77777777" w:rsidR="002A096C" w:rsidRDefault="002A096C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Shute End, Wokingham</w:t>
                      </w:r>
                    </w:p>
                    <w:p w14:paraId="24939F9D" w14:textId="77777777" w:rsidR="002A096C" w:rsidRDefault="002A096C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  <w:rPr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sz w:val="18"/>
                          </w:rPr>
                          <w:t>Berkshire</w:t>
                        </w:r>
                      </w:smartTag>
                      <w:r>
                        <w:rPr>
                          <w:sz w:val="18"/>
                        </w:rPr>
                        <w:t xml:space="preserve"> RG40 1WN</w:t>
                      </w:r>
                    </w:p>
                    <w:p w14:paraId="4E5EFEDC" w14:textId="77777777" w:rsidR="002A096C" w:rsidRDefault="002A096C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Tel: (0118) 974 6000</w:t>
                      </w:r>
                    </w:p>
                    <w:p w14:paraId="7443C1C2" w14:textId="77777777" w:rsidR="002A096C" w:rsidRDefault="002A096C" w:rsidP="002A096C">
                      <w:pPr>
                        <w:pStyle w:val="BodyText2"/>
                        <w:pBdr>
                          <w:top w:val="single" w:sz="6" w:space="1" w:color="auto"/>
                          <w:between w:val="single" w:sz="6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72031E3F" w14:textId="77777777" w:rsidR="004B11E7" w:rsidRPr="00192955" w:rsidRDefault="004B11E7" w:rsidP="00192955">
      <w:pPr>
        <w:spacing w:after="0" w:line="276" w:lineRule="auto"/>
        <w:ind w:right="-284"/>
        <w:jc w:val="both"/>
        <w:rPr>
          <w:rFonts w:ascii="Arial" w:hAnsi="Arial"/>
          <w:sz w:val="20"/>
          <w:szCs w:val="20"/>
        </w:rPr>
      </w:pPr>
    </w:p>
    <w:p w14:paraId="4822A282" w14:textId="705F1668" w:rsidR="00821480" w:rsidRDefault="00821480" w:rsidP="000F5EA6">
      <w:pPr>
        <w:spacing w:after="0" w:line="276" w:lineRule="auto"/>
        <w:jc w:val="both"/>
      </w:pPr>
    </w:p>
    <w:p w14:paraId="090F2E17" w14:textId="77777777" w:rsidR="004B11E7" w:rsidRDefault="004B11E7" w:rsidP="000F5EA6">
      <w:pPr>
        <w:spacing w:after="0" w:line="276" w:lineRule="auto"/>
        <w:jc w:val="both"/>
      </w:pPr>
    </w:p>
    <w:p w14:paraId="37F5CF71" w14:textId="77777777" w:rsidR="00192955" w:rsidRDefault="00192955" w:rsidP="000F5EA6">
      <w:pPr>
        <w:spacing w:after="0" w:line="276" w:lineRule="auto"/>
        <w:jc w:val="both"/>
        <w:rPr>
          <w:rFonts w:ascii="Arial" w:hAnsi="Arial" w:cs="Arial"/>
        </w:rPr>
      </w:pPr>
    </w:p>
    <w:p w14:paraId="4EFC0011" w14:textId="548D59B9" w:rsidR="00126B5D" w:rsidRPr="008406C0" w:rsidRDefault="00126B5D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</w:rPr>
        <w:t>Dear Provider,</w:t>
      </w:r>
    </w:p>
    <w:p w14:paraId="7C6742EB" w14:textId="77777777" w:rsidR="00C74E69" w:rsidRPr="008406C0" w:rsidRDefault="00C74E69" w:rsidP="00CA4249">
      <w:p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CEBD20D" w14:textId="22A48338" w:rsidR="00292D79" w:rsidRDefault="00126B5D" w:rsidP="00CA4249">
      <w:p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8406C0">
        <w:rPr>
          <w:rFonts w:ascii="Arial" w:hAnsi="Arial" w:cs="Arial"/>
          <w:b/>
          <w:bCs/>
          <w:u w:val="single"/>
        </w:rPr>
        <w:t>Inflationary Uplift</w:t>
      </w:r>
      <w:r w:rsidR="00A94FA5" w:rsidRPr="008406C0">
        <w:rPr>
          <w:rFonts w:ascii="Arial" w:hAnsi="Arial" w:cs="Arial"/>
          <w:b/>
          <w:bCs/>
          <w:u w:val="single"/>
        </w:rPr>
        <w:t xml:space="preserve"> 202</w:t>
      </w:r>
      <w:r w:rsidR="004012AC">
        <w:rPr>
          <w:rFonts w:ascii="Arial" w:hAnsi="Arial" w:cs="Arial"/>
          <w:b/>
          <w:bCs/>
          <w:u w:val="single"/>
        </w:rPr>
        <w:t>4</w:t>
      </w:r>
      <w:r w:rsidR="00A94FA5" w:rsidRPr="008406C0">
        <w:rPr>
          <w:rFonts w:ascii="Arial" w:hAnsi="Arial" w:cs="Arial"/>
          <w:b/>
          <w:bCs/>
          <w:u w:val="single"/>
        </w:rPr>
        <w:t>/2</w:t>
      </w:r>
      <w:r w:rsidR="004012AC">
        <w:rPr>
          <w:rFonts w:ascii="Arial" w:hAnsi="Arial" w:cs="Arial"/>
          <w:b/>
          <w:bCs/>
          <w:u w:val="single"/>
        </w:rPr>
        <w:t>5</w:t>
      </w:r>
    </w:p>
    <w:p w14:paraId="2C566884" w14:textId="59543BA1" w:rsidR="00F2039B" w:rsidRDefault="00C33586" w:rsidP="00CA424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33586">
        <w:rPr>
          <w:rFonts w:ascii="Arial" w:eastAsia="Times New Roman" w:hAnsi="Arial" w:cs="Arial"/>
          <w:sz w:val="22"/>
          <w:szCs w:val="22"/>
        </w:rPr>
        <w:t xml:space="preserve">Wokingham Borough Council </w:t>
      </w:r>
      <w:r w:rsidR="007E4060">
        <w:rPr>
          <w:rFonts w:ascii="Arial" w:eastAsia="Times New Roman" w:hAnsi="Arial" w:cs="Arial"/>
          <w:sz w:val="22"/>
          <w:szCs w:val="22"/>
        </w:rPr>
        <w:t>(the Council) is very aware of</w:t>
      </w:r>
      <w:r w:rsidRPr="00C33586">
        <w:rPr>
          <w:rFonts w:ascii="Arial" w:eastAsia="Times New Roman" w:hAnsi="Arial" w:cs="Arial"/>
          <w:sz w:val="22"/>
          <w:szCs w:val="22"/>
        </w:rPr>
        <w:t xml:space="preserve"> the </w:t>
      </w:r>
      <w:r w:rsidR="007E4060">
        <w:rPr>
          <w:rFonts w:ascii="Arial" w:eastAsia="Times New Roman" w:hAnsi="Arial" w:cs="Arial"/>
          <w:sz w:val="22"/>
          <w:szCs w:val="22"/>
        </w:rPr>
        <w:t>significant cost</w:t>
      </w:r>
      <w:r w:rsidRPr="00C33586">
        <w:rPr>
          <w:rFonts w:ascii="Arial" w:eastAsia="Times New Roman" w:hAnsi="Arial" w:cs="Arial"/>
          <w:sz w:val="22"/>
          <w:szCs w:val="22"/>
        </w:rPr>
        <w:t xml:space="preserve"> pressure</w:t>
      </w:r>
      <w:r w:rsidR="007E4060">
        <w:rPr>
          <w:rFonts w:ascii="Arial" w:eastAsia="Times New Roman" w:hAnsi="Arial" w:cs="Arial"/>
          <w:sz w:val="22"/>
          <w:szCs w:val="22"/>
        </w:rPr>
        <w:t>s affecting</w:t>
      </w:r>
      <w:r w:rsidRPr="00C33586">
        <w:rPr>
          <w:rFonts w:ascii="Arial" w:eastAsia="Times New Roman" w:hAnsi="Arial" w:cs="Arial"/>
          <w:sz w:val="22"/>
          <w:szCs w:val="22"/>
        </w:rPr>
        <w:t xml:space="preserve"> the</w:t>
      </w:r>
      <w:r w:rsidR="007E4060">
        <w:rPr>
          <w:rFonts w:ascii="Arial" w:eastAsia="Times New Roman" w:hAnsi="Arial" w:cs="Arial"/>
          <w:sz w:val="22"/>
          <w:szCs w:val="22"/>
        </w:rPr>
        <w:t xml:space="preserve"> care</w:t>
      </w:r>
      <w:r w:rsidRPr="00C33586">
        <w:rPr>
          <w:rFonts w:ascii="Arial" w:eastAsia="Times New Roman" w:hAnsi="Arial" w:cs="Arial"/>
          <w:sz w:val="22"/>
          <w:szCs w:val="22"/>
        </w:rPr>
        <w:t xml:space="preserve"> sector</w:t>
      </w:r>
      <w:r w:rsidR="007E4060">
        <w:rPr>
          <w:rFonts w:ascii="Arial" w:eastAsia="Times New Roman" w:hAnsi="Arial" w:cs="Arial"/>
          <w:sz w:val="22"/>
          <w:szCs w:val="22"/>
        </w:rPr>
        <w:t xml:space="preserve"> and the </w:t>
      </w:r>
      <w:r w:rsidR="00F2039B">
        <w:rPr>
          <w:rFonts w:ascii="Arial" w:eastAsia="Times New Roman" w:hAnsi="Arial" w:cs="Arial"/>
          <w:sz w:val="22"/>
          <w:szCs w:val="22"/>
        </w:rPr>
        <w:t>important role of providers in man</w:t>
      </w:r>
      <w:r w:rsidR="001639F0">
        <w:rPr>
          <w:rFonts w:ascii="Arial" w:eastAsia="Times New Roman" w:hAnsi="Arial" w:cs="Arial"/>
          <w:sz w:val="22"/>
          <w:szCs w:val="22"/>
        </w:rPr>
        <w:t>a</w:t>
      </w:r>
      <w:r w:rsidR="00F2039B">
        <w:rPr>
          <w:rFonts w:ascii="Arial" w:eastAsia="Times New Roman" w:hAnsi="Arial" w:cs="Arial"/>
          <w:sz w:val="22"/>
          <w:szCs w:val="22"/>
        </w:rPr>
        <w:t xml:space="preserve">ging costs and continuing to deliver </w:t>
      </w:r>
      <w:r w:rsidR="001639F0">
        <w:rPr>
          <w:rFonts w:ascii="Arial" w:eastAsia="Times New Roman" w:hAnsi="Arial" w:cs="Arial"/>
          <w:sz w:val="22"/>
          <w:szCs w:val="22"/>
        </w:rPr>
        <w:t>quality</w:t>
      </w:r>
      <w:r w:rsidR="00F2039B">
        <w:rPr>
          <w:rFonts w:ascii="Arial" w:eastAsia="Times New Roman" w:hAnsi="Arial" w:cs="Arial"/>
          <w:sz w:val="22"/>
          <w:szCs w:val="22"/>
        </w:rPr>
        <w:t xml:space="preserve"> services </w:t>
      </w:r>
      <w:r w:rsidR="001639F0">
        <w:rPr>
          <w:rFonts w:ascii="Arial" w:eastAsia="Times New Roman" w:hAnsi="Arial" w:cs="Arial"/>
          <w:sz w:val="22"/>
          <w:szCs w:val="22"/>
        </w:rPr>
        <w:t xml:space="preserve">to </w:t>
      </w:r>
      <w:r w:rsidR="00F2039B">
        <w:rPr>
          <w:rFonts w:ascii="Arial" w:eastAsia="Times New Roman" w:hAnsi="Arial" w:cs="Arial"/>
          <w:sz w:val="22"/>
          <w:szCs w:val="22"/>
        </w:rPr>
        <w:t>the most vulnerable members of our community.</w:t>
      </w:r>
    </w:p>
    <w:p w14:paraId="2EDE89F1" w14:textId="1C6971F8" w:rsidR="00F2039B" w:rsidRPr="00C33586" w:rsidRDefault="007E4060" w:rsidP="00CA424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</w:t>
      </w:r>
      <w:r w:rsidR="00C33586" w:rsidRPr="00C33586">
        <w:rPr>
          <w:rFonts w:ascii="Arial" w:eastAsia="Times New Roman" w:hAnsi="Arial" w:cs="Arial"/>
          <w:sz w:val="22"/>
          <w:szCs w:val="22"/>
        </w:rPr>
        <w:t xml:space="preserve"> Council has always </w:t>
      </w:r>
      <w:r>
        <w:rPr>
          <w:rFonts w:ascii="Arial" w:eastAsia="Times New Roman" w:hAnsi="Arial" w:cs="Arial"/>
          <w:sz w:val="22"/>
          <w:szCs w:val="22"/>
        </w:rPr>
        <w:t xml:space="preserve">sought to pay competitive rates </w:t>
      </w:r>
      <w:r w:rsidR="00F2039B">
        <w:rPr>
          <w:rFonts w:ascii="Arial" w:eastAsia="Times New Roman" w:hAnsi="Arial" w:cs="Arial"/>
          <w:sz w:val="22"/>
          <w:szCs w:val="22"/>
        </w:rPr>
        <w:t>for the services it buys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 w:rsidR="00C33586" w:rsidRPr="00C33586">
        <w:rPr>
          <w:rFonts w:ascii="Arial" w:eastAsia="Times New Roman" w:hAnsi="Arial" w:cs="Arial"/>
          <w:sz w:val="22"/>
          <w:szCs w:val="22"/>
        </w:rPr>
        <w:t xml:space="preserve">is committed to </w:t>
      </w:r>
      <w:r w:rsidR="00C869D9">
        <w:rPr>
          <w:rFonts w:ascii="Arial" w:eastAsia="Times New Roman" w:hAnsi="Arial" w:cs="Arial"/>
          <w:sz w:val="22"/>
          <w:szCs w:val="22"/>
        </w:rPr>
        <w:t xml:space="preserve">ensuring market sustainability, which includes </w:t>
      </w:r>
      <w:r>
        <w:rPr>
          <w:rFonts w:ascii="Arial" w:eastAsia="Times New Roman" w:hAnsi="Arial" w:cs="Arial"/>
          <w:sz w:val="22"/>
          <w:szCs w:val="22"/>
        </w:rPr>
        <w:t>improving pay for care staff.</w:t>
      </w:r>
      <w:r w:rsidR="00C869D9">
        <w:rPr>
          <w:rFonts w:ascii="Arial" w:eastAsia="Times New Roman" w:hAnsi="Arial" w:cs="Arial"/>
          <w:sz w:val="22"/>
          <w:szCs w:val="22"/>
        </w:rPr>
        <w:t xml:space="preserve"> At the same time, it </w:t>
      </w:r>
      <w:r w:rsidR="00F76CFB">
        <w:rPr>
          <w:rFonts w:ascii="Arial" w:eastAsia="Times New Roman" w:hAnsi="Arial" w:cs="Arial"/>
          <w:sz w:val="22"/>
          <w:szCs w:val="22"/>
        </w:rPr>
        <w:t>should</w:t>
      </w:r>
      <w:r w:rsidR="00C869D9">
        <w:rPr>
          <w:rFonts w:ascii="Arial" w:eastAsia="Times New Roman" w:hAnsi="Arial" w:cs="Arial"/>
          <w:sz w:val="22"/>
          <w:szCs w:val="22"/>
        </w:rPr>
        <w:t xml:space="preserve"> be acknowledged that local authorities are facing unprecedented levels of financial challenge.  </w:t>
      </w:r>
    </w:p>
    <w:p w14:paraId="43E1350C" w14:textId="5D9290B9" w:rsidR="00C33586" w:rsidRPr="00C33586" w:rsidRDefault="00232AF7" w:rsidP="00CA424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Recent settlements for increased funding </w:t>
      </w:r>
      <w:r w:rsidR="00044316">
        <w:rPr>
          <w:rFonts w:ascii="Arial" w:eastAsia="Times New Roman" w:hAnsi="Arial" w:cs="Arial"/>
          <w:sz w:val="22"/>
          <w:szCs w:val="22"/>
        </w:rPr>
        <w:t xml:space="preserve">for adult social care </w:t>
      </w:r>
      <w:r w:rsidR="00E475D7">
        <w:rPr>
          <w:rFonts w:ascii="Arial" w:eastAsia="Times New Roman" w:hAnsi="Arial" w:cs="Arial"/>
          <w:sz w:val="22"/>
          <w:szCs w:val="22"/>
        </w:rPr>
        <w:t xml:space="preserve">must be used to fund increasing demands for services from our </w:t>
      </w:r>
      <w:r w:rsidR="00044316">
        <w:rPr>
          <w:rFonts w:ascii="Arial" w:eastAsia="Times New Roman" w:hAnsi="Arial" w:cs="Arial"/>
          <w:sz w:val="22"/>
          <w:szCs w:val="22"/>
        </w:rPr>
        <w:t xml:space="preserve">growing </w:t>
      </w:r>
      <w:r w:rsidR="00E475D7">
        <w:rPr>
          <w:rFonts w:ascii="Arial" w:eastAsia="Times New Roman" w:hAnsi="Arial" w:cs="Arial"/>
          <w:sz w:val="22"/>
          <w:szCs w:val="22"/>
        </w:rPr>
        <w:t>aging population as well as to</w:t>
      </w:r>
      <w:r>
        <w:rPr>
          <w:rFonts w:ascii="Arial" w:eastAsia="Times New Roman" w:hAnsi="Arial" w:cs="Arial"/>
          <w:sz w:val="22"/>
          <w:szCs w:val="22"/>
        </w:rPr>
        <w:t xml:space="preserve"> meet inflationary cost pressures</w:t>
      </w:r>
      <w:r w:rsidR="00044316">
        <w:rPr>
          <w:rFonts w:ascii="Arial" w:eastAsia="Times New Roman" w:hAnsi="Arial" w:cs="Arial"/>
          <w:sz w:val="22"/>
          <w:szCs w:val="22"/>
        </w:rPr>
        <w:t>.</w:t>
      </w:r>
    </w:p>
    <w:p w14:paraId="0BB1F547" w14:textId="710C6FFD" w:rsidR="006F6F3E" w:rsidRDefault="00232AF7" w:rsidP="00CA424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33586" w:rsidRPr="00C33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Council </w:t>
      </w:r>
      <w:r w:rsidR="00C33586" w:rsidRPr="00C33586">
        <w:rPr>
          <w:rFonts w:ascii="Arial" w:hAnsi="Arial" w:cs="Arial"/>
        </w:rPr>
        <w:t>continue</w:t>
      </w:r>
      <w:r>
        <w:rPr>
          <w:rFonts w:ascii="Arial" w:hAnsi="Arial" w:cs="Arial"/>
        </w:rPr>
        <w:t>s</w:t>
      </w:r>
      <w:r w:rsidR="00C33586" w:rsidRPr="00C33586">
        <w:rPr>
          <w:rFonts w:ascii="Arial" w:hAnsi="Arial" w:cs="Arial"/>
        </w:rPr>
        <w:t xml:space="preserve"> to lobby national government and have written to Ministers seeking </w:t>
      </w:r>
      <w:r w:rsidR="001639F0">
        <w:rPr>
          <w:rFonts w:ascii="Arial" w:hAnsi="Arial" w:cs="Arial"/>
        </w:rPr>
        <w:t>increased</w:t>
      </w:r>
      <w:r w:rsidR="00C33586" w:rsidRPr="00C33586">
        <w:rPr>
          <w:rFonts w:ascii="Arial" w:hAnsi="Arial" w:cs="Arial"/>
        </w:rPr>
        <w:t xml:space="preserve"> funding for the social care system, </w:t>
      </w:r>
      <w:r>
        <w:rPr>
          <w:rFonts w:ascii="Arial" w:hAnsi="Arial" w:cs="Arial"/>
        </w:rPr>
        <w:t xml:space="preserve">which </w:t>
      </w:r>
      <w:r w:rsidR="00C33586" w:rsidRPr="00C33586">
        <w:rPr>
          <w:rFonts w:ascii="Arial" w:hAnsi="Arial" w:cs="Arial"/>
        </w:rPr>
        <w:t>recognis</w:t>
      </w:r>
      <w:r>
        <w:rPr>
          <w:rFonts w:ascii="Arial" w:hAnsi="Arial" w:cs="Arial"/>
        </w:rPr>
        <w:t>es</w:t>
      </w:r>
      <w:r w:rsidR="00C33586" w:rsidRPr="00C33586">
        <w:rPr>
          <w:rFonts w:ascii="Arial" w:hAnsi="Arial" w:cs="Arial"/>
        </w:rPr>
        <w:t xml:space="preserve"> the increased levels of demand and the </w:t>
      </w:r>
      <w:r w:rsidR="001639F0">
        <w:rPr>
          <w:rFonts w:ascii="Arial" w:hAnsi="Arial" w:cs="Arial"/>
        </w:rPr>
        <w:t>need to improve pay for care staff.</w:t>
      </w:r>
      <w:r w:rsidR="00C33586" w:rsidRPr="00C33586">
        <w:rPr>
          <w:rFonts w:ascii="Arial" w:hAnsi="Arial" w:cs="Arial"/>
        </w:rPr>
        <w:t xml:space="preserve"> </w:t>
      </w:r>
    </w:p>
    <w:p w14:paraId="77A1E915" w14:textId="05313673" w:rsidR="008406C0" w:rsidRPr="008406C0" w:rsidRDefault="001639F0" w:rsidP="00CA424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Against this challenging backdrop</w:t>
      </w:r>
      <w:r w:rsidR="00F27074">
        <w:rPr>
          <w:rFonts w:ascii="Arial" w:hAnsi="Arial" w:cs="Arial"/>
        </w:rPr>
        <w:t xml:space="preserve"> and within </w:t>
      </w:r>
      <w:r w:rsidR="00E95398">
        <w:rPr>
          <w:rFonts w:ascii="Arial" w:hAnsi="Arial" w:cs="Arial"/>
        </w:rPr>
        <w:t>its</w:t>
      </w:r>
      <w:r w:rsidR="00F27074">
        <w:rPr>
          <w:rFonts w:ascii="Arial" w:hAnsi="Arial" w:cs="Arial"/>
        </w:rPr>
        <w:t xml:space="preserve"> limited financial envelope</w:t>
      </w:r>
      <w:r>
        <w:rPr>
          <w:rFonts w:ascii="Arial" w:hAnsi="Arial" w:cs="Arial"/>
        </w:rPr>
        <w:t xml:space="preserve">, the Council </w:t>
      </w:r>
      <w:r w:rsidRPr="001639F0">
        <w:rPr>
          <w:rFonts w:ascii="Arial" w:hAnsi="Arial" w:cs="Arial"/>
        </w:rPr>
        <w:t>are committed to fulfil</w:t>
      </w:r>
      <w:r w:rsidR="007A1F75">
        <w:rPr>
          <w:rFonts w:ascii="Arial" w:hAnsi="Arial" w:cs="Arial"/>
        </w:rPr>
        <w:t>ling</w:t>
      </w:r>
      <w:r w:rsidRPr="001639F0">
        <w:rPr>
          <w:rFonts w:ascii="Arial" w:hAnsi="Arial" w:cs="Arial"/>
        </w:rPr>
        <w:t xml:space="preserve"> </w:t>
      </w:r>
      <w:r w:rsidR="007A1F75">
        <w:rPr>
          <w:rFonts w:ascii="Arial" w:hAnsi="Arial" w:cs="Arial"/>
        </w:rPr>
        <w:t>its</w:t>
      </w:r>
      <w:r w:rsidRPr="001639F0">
        <w:rPr>
          <w:rFonts w:ascii="Arial" w:hAnsi="Arial" w:cs="Arial"/>
        </w:rPr>
        <w:t xml:space="preserve"> statutory obligations, both to meet the </w:t>
      </w:r>
      <w:r w:rsidR="00F27074">
        <w:rPr>
          <w:rFonts w:ascii="Arial" w:hAnsi="Arial" w:cs="Arial"/>
        </w:rPr>
        <w:t xml:space="preserve">social care </w:t>
      </w:r>
      <w:r w:rsidRPr="001639F0">
        <w:rPr>
          <w:rFonts w:ascii="Arial" w:hAnsi="Arial" w:cs="Arial"/>
        </w:rPr>
        <w:t xml:space="preserve">needs of our population and </w:t>
      </w:r>
      <w:r w:rsidR="00F27074">
        <w:rPr>
          <w:rFonts w:ascii="Arial" w:hAnsi="Arial" w:cs="Arial"/>
        </w:rPr>
        <w:t xml:space="preserve">to </w:t>
      </w:r>
      <w:r w:rsidRPr="001639F0">
        <w:rPr>
          <w:rFonts w:ascii="Arial" w:hAnsi="Arial" w:cs="Arial"/>
        </w:rPr>
        <w:t>ensure the sustainability of our market.</w:t>
      </w:r>
    </w:p>
    <w:p w14:paraId="1998F365" w14:textId="4C027EDE" w:rsidR="00E95398" w:rsidRDefault="007125A5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</w:rPr>
        <w:t xml:space="preserve">In </w:t>
      </w:r>
      <w:r w:rsidR="00F27074">
        <w:rPr>
          <w:rFonts w:ascii="Arial" w:hAnsi="Arial" w:cs="Arial"/>
        </w:rPr>
        <w:t>determining its approach for this year's uplift</w:t>
      </w:r>
      <w:r w:rsidR="004B13A6" w:rsidRPr="008406C0">
        <w:rPr>
          <w:rFonts w:ascii="Arial" w:hAnsi="Arial" w:cs="Arial"/>
        </w:rPr>
        <w:t xml:space="preserve">, </w:t>
      </w:r>
      <w:r w:rsidRPr="008406C0">
        <w:rPr>
          <w:rFonts w:ascii="Arial" w:hAnsi="Arial" w:cs="Arial"/>
        </w:rPr>
        <w:t xml:space="preserve">the Council has considered </w:t>
      </w:r>
      <w:r w:rsidR="00F27074">
        <w:rPr>
          <w:rFonts w:ascii="Arial" w:hAnsi="Arial" w:cs="Arial"/>
        </w:rPr>
        <w:t xml:space="preserve">a range of factors </w:t>
      </w:r>
      <w:r w:rsidR="00E95398">
        <w:rPr>
          <w:rFonts w:ascii="Arial" w:hAnsi="Arial" w:cs="Arial"/>
        </w:rPr>
        <w:t>which include, the budget available, knowledge of the market, provider cost inflation, regional benchmarking, and fair cost of care reviews. For some types of care</w:t>
      </w:r>
      <w:r w:rsidR="00C33586">
        <w:rPr>
          <w:rFonts w:ascii="Arial" w:hAnsi="Arial" w:cs="Arial"/>
        </w:rPr>
        <w:t xml:space="preserve">, </w:t>
      </w:r>
      <w:r w:rsidR="00E95398">
        <w:rPr>
          <w:rFonts w:ascii="Arial" w:hAnsi="Arial" w:cs="Arial"/>
        </w:rPr>
        <w:t>the average rates paid by the Council</w:t>
      </w:r>
      <w:r w:rsidR="00C33586">
        <w:rPr>
          <w:rFonts w:ascii="Arial" w:hAnsi="Arial" w:cs="Arial"/>
        </w:rPr>
        <w:t xml:space="preserve"> </w:t>
      </w:r>
      <w:r w:rsidR="00E95398">
        <w:rPr>
          <w:rFonts w:ascii="Arial" w:hAnsi="Arial" w:cs="Arial"/>
        </w:rPr>
        <w:t>are amongst the highest in the country.</w:t>
      </w:r>
    </w:p>
    <w:p w14:paraId="7989424C" w14:textId="1C61ADAC" w:rsidR="00CA4249" w:rsidRDefault="00730B41" w:rsidP="00CA4249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FD5BEB">
        <w:rPr>
          <w:rFonts w:ascii="Arial" w:hAnsi="Arial" w:cs="Arial"/>
          <w:color w:val="000000" w:themeColor="text1"/>
        </w:rPr>
        <w:t>For 202</w:t>
      </w:r>
      <w:r w:rsidR="005029FA">
        <w:rPr>
          <w:rFonts w:ascii="Arial" w:hAnsi="Arial" w:cs="Arial"/>
          <w:color w:val="000000" w:themeColor="text1"/>
        </w:rPr>
        <w:t>4</w:t>
      </w:r>
      <w:r w:rsidRPr="00FD5BEB">
        <w:rPr>
          <w:rFonts w:ascii="Arial" w:hAnsi="Arial" w:cs="Arial"/>
          <w:color w:val="000000" w:themeColor="text1"/>
        </w:rPr>
        <w:t>/2</w:t>
      </w:r>
      <w:r w:rsidR="005029FA">
        <w:rPr>
          <w:rFonts w:ascii="Arial" w:hAnsi="Arial" w:cs="Arial"/>
          <w:color w:val="000000" w:themeColor="text1"/>
        </w:rPr>
        <w:t>5</w:t>
      </w:r>
      <w:r w:rsidRPr="00FD5BEB">
        <w:rPr>
          <w:rFonts w:ascii="Arial" w:hAnsi="Arial" w:cs="Arial"/>
          <w:color w:val="000000" w:themeColor="text1"/>
        </w:rPr>
        <w:t xml:space="preserve"> t</w:t>
      </w:r>
      <w:r w:rsidR="00424FBF" w:rsidRPr="00FD5BEB">
        <w:rPr>
          <w:rFonts w:ascii="Arial" w:hAnsi="Arial" w:cs="Arial"/>
          <w:color w:val="000000" w:themeColor="text1"/>
        </w:rPr>
        <w:t xml:space="preserve">he Council </w:t>
      </w:r>
      <w:r w:rsidR="00CA4249" w:rsidRPr="00FD5BEB">
        <w:rPr>
          <w:rFonts w:ascii="Arial" w:hAnsi="Arial" w:cs="Arial"/>
          <w:color w:val="000000" w:themeColor="text1"/>
        </w:rPr>
        <w:t xml:space="preserve">has agreed to provide </w:t>
      </w:r>
      <w:r w:rsidR="002D4CF1" w:rsidRPr="00FD5BEB">
        <w:rPr>
          <w:rFonts w:ascii="Arial" w:hAnsi="Arial" w:cs="Arial"/>
          <w:color w:val="000000" w:themeColor="text1"/>
        </w:rPr>
        <w:t xml:space="preserve">an uplift </w:t>
      </w:r>
      <w:r w:rsidR="00424FBF" w:rsidRPr="00FD5BEB">
        <w:rPr>
          <w:rFonts w:ascii="Arial" w:hAnsi="Arial" w:cs="Arial"/>
          <w:color w:val="000000" w:themeColor="text1"/>
        </w:rPr>
        <w:t>of</w:t>
      </w:r>
      <w:r w:rsidR="00AC0325" w:rsidRPr="00FD5BEB">
        <w:rPr>
          <w:rFonts w:ascii="Arial" w:hAnsi="Arial" w:cs="Arial"/>
          <w:color w:val="000000" w:themeColor="text1"/>
        </w:rPr>
        <w:t xml:space="preserve"> </w:t>
      </w:r>
      <w:r w:rsidR="00AC0325" w:rsidRPr="00FD5BEB">
        <w:rPr>
          <w:rFonts w:ascii="Arial" w:hAnsi="Arial" w:cs="Arial"/>
          <w:b/>
          <w:bCs/>
          <w:color w:val="000000" w:themeColor="text1"/>
        </w:rPr>
        <w:t>up to</w:t>
      </w:r>
      <w:r w:rsidR="00424FBF" w:rsidRPr="00FD5BEB">
        <w:rPr>
          <w:rFonts w:ascii="Arial" w:hAnsi="Arial" w:cs="Arial"/>
          <w:color w:val="000000" w:themeColor="text1"/>
        </w:rPr>
        <w:t xml:space="preserve"> </w:t>
      </w:r>
      <w:r w:rsidR="00CA4249" w:rsidRPr="00FD5BEB">
        <w:rPr>
          <w:rFonts w:ascii="Arial" w:hAnsi="Arial" w:cs="Arial"/>
          <w:color w:val="000000" w:themeColor="text1"/>
        </w:rPr>
        <w:t>6</w:t>
      </w:r>
      <w:r w:rsidR="00424FBF" w:rsidRPr="00FD5BEB">
        <w:rPr>
          <w:rFonts w:ascii="Arial" w:hAnsi="Arial" w:cs="Arial"/>
          <w:color w:val="000000" w:themeColor="text1"/>
        </w:rPr>
        <w:t xml:space="preserve">% </w:t>
      </w:r>
      <w:r w:rsidR="00CA4249" w:rsidRPr="00FD5BEB">
        <w:rPr>
          <w:rFonts w:ascii="Arial" w:hAnsi="Arial" w:cs="Arial"/>
          <w:color w:val="000000" w:themeColor="text1"/>
        </w:rPr>
        <w:t xml:space="preserve">for </w:t>
      </w:r>
      <w:r w:rsidR="00706013" w:rsidRPr="00FD5BEB">
        <w:rPr>
          <w:rFonts w:ascii="Arial" w:hAnsi="Arial" w:cs="Arial"/>
          <w:color w:val="000000" w:themeColor="text1"/>
        </w:rPr>
        <w:t>existing Adult Social</w:t>
      </w:r>
      <w:r w:rsidR="00706013">
        <w:rPr>
          <w:rFonts w:ascii="Arial" w:hAnsi="Arial" w:cs="Arial"/>
          <w:color w:val="000000" w:themeColor="text1"/>
        </w:rPr>
        <w:t xml:space="preserve"> Care Services</w:t>
      </w:r>
      <w:r w:rsidR="00706013" w:rsidRPr="00DD1DFE">
        <w:rPr>
          <w:rFonts w:ascii="Arial" w:hAnsi="Arial" w:cs="Arial"/>
          <w:color w:val="FF0000"/>
        </w:rPr>
        <w:t xml:space="preserve"> </w:t>
      </w:r>
      <w:r w:rsidR="00AC0325" w:rsidRPr="00AC0325">
        <w:rPr>
          <w:rFonts w:ascii="Arial" w:hAnsi="Arial" w:cs="Arial"/>
          <w:b/>
          <w:bCs/>
          <w:color w:val="000000" w:themeColor="text1"/>
        </w:rPr>
        <w:t xml:space="preserve">subject </w:t>
      </w:r>
      <w:r w:rsidRPr="00AC0325">
        <w:rPr>
          <w:rFonts w:ascii="Arial" w:hAnsi="Arial" w:cs="Arial"/>
          <w:b/>
          <w:bCs/>
          <w:color w:val="000000" w:themeColor="text1"/>
        </w:rPr>
        <w:t>to the maximum levels</w:t>
      </w:r>
      <w:r>
        <w:rPr>
          <w:rFonts w:ascii="Arial" w:hAnsi="Arial" w:cs="Arial"/>
          <w:color w:val="000000" w:themeColor="text1"/>
        </w:rPr>
        <w:t xml:space="preserve"> </w:t>
      </w:r>
      <w:r w:rsidRPr="00C33586">
        <w:rPr>
          <w:rFonts w:ascii="Arial" w:hAnsi="Arial" w:cs="Arial"/>
          <w:b/>
          <w:bCs/>
          <w:color w:val="000000" w:themeColor="text1"/>
        </w:rPr>
        <w:t>detailed in the table below</w:t>
      </w:r>
      <w:r>
        <w:rPr>
          <w:rFonts w:ascii="Arial" w:hAnsi="Arial" w:cs="Arial"/>
          <w:color w:val="000000" w:themeColor="text1"/>
        </w:rPr>
        <w:t xml:space="preserve">. </w:t>
      </w:r>
      <w:r w:rsidR="00CA4249" w:rsidRPr="00CA4249">
        <w:rPr>
          <w:rFonts w:ascii="Arial" w:hAnsi="Arial" w:cs="Arial"/>
          <w:color w:val="000000" w:themeColor="text1"/>
        </w:rPr>
        <w:t>As per the terms and conditions of your contract with the Council, providers are not able to apply their own percentage increase to existing packages.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253"/>
      </w:tblGrid>
      <w:tr w:rsidR="005D466F" w:rsidRPr="00E32437" w14:paraId="130477E9" w14:textId="77777777" w:rsidTr="005D466F">
        <w:trPr>
          <w:trHeight w:val="274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A02E5" w14:textId="24EC990D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E32437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Price Cap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DE3AE" w14:textId="77777777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E32437">
              <w:rPr>
                <w:rFonts w:cs="Arial"/>
                <w:b/>
                <w:bCs/>
                <w:szCs w:val="24"/>
              </w:rPr>
              <w:t>Type of Care</w:t>
            </w:r>
          </w:p>
        </w:tc>
      </w:tr>
      <w:tr w:rsidR="005D466F" w:rsidRPr="00E32437" w14:paraId="20235D97" w14:textId="77777777" w:rsidTr="005D466F">
        <w:trPr>
          <w:trHeight w:val="274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8D620" w14:textId="7F86348A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£950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B511C" w14:textId="5BB1177C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E32437">
              <w:rPr>
                <w:rFonts w:cs="Arial"/>
                <w:szCs w:val="24"/>
              </w:rPr>
              <w:t>OP res</w:t>
            </w:r>
            <w:r>
              <w:rPr>
                <w:rFonts w:cs="Arial"/>
                <w:szCs w:val="24"/>
              </w:rPr>
              <w:t>idential</w:t>
            </w:r>
            <w:r w:rsidRPr="00E32437">
              <w:rPr>
                <w:rFonts w:cs="Arial"/>
                <w:szCs w:val="24"/>
              </w:rPr>
              <w:t xml:space="preserve"> with dementia</w:t>
            </w:r>
          </w:p>
        </w:tc>
      </w:tr>
      <w:tr w:rsidR="005D466F" w:rsidRPr="00E32437" w14:paraId="57C74672" w14:textId="77777777" w:rsidTr="005D466F">
        <w:trPr>
          <w:trHeight w:val="274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A2919" w14:textId="26838100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£925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7633E" w14:textId="779D6166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E32437">
              <w:rPr>
                <w:rFonts w:cs="Arial"/>
                <w:szCs w:val="24"/>
              </w:rPr>
              <w:t>OP res</w:t>
            </w:r>
            <w:r>
              <w:rPr>
                <w:rFonts w:cs="Arial"/>
                <w:szCs w:val="24"/>
              </w:rPr>
              <w:t>idential</w:t>
            </w:r>
            <w:r w:rsidRPr="00E32437">
              <w:rPr>
                <w:rFonts w:cs="Arial"/>
                <w:szCs w:val="24"/>
              </w:rPr>
              <w:t xml:space="preserve"> without dementia</w:t>
            </w:r>
          </w:p>
        </w:tc>
      </w:tr>
      <w:tr w:rsidR="005D466F" w:rsidRPr="00E32437" w14:paraId="490D64CA" w14:textId="77777777" w:rsidTr="005D466F">
        <w:trPr>
          <w:trHeight w:val="274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6663F" w14:textId="1595E070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£1000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48C4" w14:textId="6364D659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OP nursing with dementia</w:t>
            </w:r>
          </w:p>
        </w:tc>
      </w:tr>
      <w:tr w:rsidR="005D466F" w:rsidRPr="00E32437" w14:paraId="5C3962F4" w14:textId="77777777" w:rsidTr="005D466F">
        <w:trPr>
          <w:trHeight w:val="284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06E34" w14:textId="797C256A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£1000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08C0B" w14:textId="329F5256" w:rsidR="005D466F" w:rsidRPr="00E32437" w:rsidRDefault="005D466F" w:rsidP="00276E15">
            <w:pPr>
              <w:spacing w:after="80" w:line="276" w:lineRule="auto"/>
              <w:jc w:val="both"/>
              <w:rPr>
                <w:rFonts w:cs="Arial"/>
                <w:szCs w:val="24"/>
              </w:rPr>
            </w:pPr>
            <w:r w:rsidRPr="00E32437">
              <w:rPr>
                <w:rFonts w:cs="Arial"/>
                <w:szCs w:val="24"/>
              </w:rPr>
              <w:t>OP nursing without dementia</w:t>
            </w:r>
          </w:p>
        </w:tc>
      </w:tr>
    </w:tbl>
    <w:p w14:paraId="5D354CCD" w14:textId="77777777" w:rsidR="005E57B9" w:rsidRDefault="005E57B9" w:rsidP="00CA4249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73760D0" w14:textId="3787C864" w:rsidR="00334E54" w:rsidRDefault="00730B41" w:rsidP="00CA4249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Any residential packages which commenced on or after 1</w:t>
      </w:r>
      <w:r w:rsidRPr="00730B41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January 202</w:t>
      </w:r>
      <w:r w:rsidR="00E475D7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will not be eligible for an uplift as it is </w:t>
      </w:r>
      <w:r w:rsidR="005F5A13">
        <w:rPr>
          <w:rFonts w:ascii="Arial" w:hAnsi="Arial" w:cs="Arial"/>
          <w:color w:val="000000" w:themeColor="text1"/>
        </w:rPr>
        <w:t>assumed</w:t>
      </w:r>
      <w:r>
        <w:rPr>
          <w:rFonts w:ascii="Arial" w:hAnsi="Arial" w:cs="Arial"/>
          <w:color w:val="000000" w:themeColor="text1"/>
        </w:rPr>
        <w:t xml:space="preserve"> the providers will have negotiated rates to take account of the statutory increases from April</w:t>
      </w:r>
      <w:r w:rsidR="00F76CFB">
        <w:rPr>
          <w:rFonts w:ascii="Arial" w:hAnsi="Arial" w:cs="Arial"/>
          <w:color w:val="000000" w:themeColor="text1"/>
        </w:rPr>
        <w:t xml:space="preserve"> 2024</w:t>
      </w:r>
      <w:r>
        <w:rPr>
          <w:rFonts w:ascii="Arial" w:hAnsi="Arial" w:cs="Arial"/>
          <w:color w:val="000000" w:themeColor="text1"/>
        </w:rPr>
        <w:t>.</w:t>
      </w:r>
    </w:p>
    <w:p w14:paraId="5E85AEA7" w14:textId="4EBFDD2F" w:rsidR="00592BEC" w:rsidRPr="00CA4249" w:rsidRDefault="005E57B9" w:rsidP="00CA4249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Council</w:t>
      </w:r>
      <w:r w:rsidR="00592BEC" w:rsidRPr="008406C0">
        <w:rPr>
          <w:rFonts w:ascii="Arial" w:hAnsi="Arial" w:cs="Arial"/>
          <w:color w:val="000000" w:themeColor="text1"/>
        </w:rPr>
        <w:t xml:space="preserve"> believe</w:t>
      </w:r>
      <w:r>
        <w:rPr>
          <w:rFonts w:ascii="Arial" w:hAnsi="Arial" w:cs="Arial"/>
          <w:color w:val="000000" w:themeColor="text1"/>
        </w:rPr>
        <w:t>s</w:t>
      </w:r>
      <w:r w:rsidR="00592BEC" w:rsidRPr="008406C0">
        <w:rPr>
          <w:rFonts w:ascii="Arial" w:hAnsi="Arial" w:cs="Arial"/>
          <w:color w:val="000000" w:themeColor="text1"/>
        </w:rPr>
        <w:t xml:space="preserve"> that </w:t>
      </w:r>
      <w:r>
        <w:rPr>
          <w:rFonts w:ascii="Arial" w:hAnsi="Arial" w:cs="Arial"/>
          <w:color w:val="000000" w:themeColor="text1"/>
        </w:rPr>
        <w:t>its</w:t>
      </w:r>
      <w:r w:rsidR="00592BEC" w:rsidRPr="008406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agreed</w:t>
      </w:r>
      <w:r w:rsidR="00592BEC" w:rsidRPr="008406C0">
        <w:rPr>
          <w:rFonts w:ascii="Arial" w:hAnsi="Arial" w:cs="Arial"/>
          <w:color w:val="000000" w:themeColor="text1"/>
        </w:rPr>
        <w:t xml:space="preserve"> uplift represents a significant increase in funding</w:t>
      </w:r>
      <w:r>
        <w:rPr>
          <w:rFonts w:ascii="Arial" w:hAnsi="Arial" w:cs="Arial"/>
          <w:color w:val="000000" w:themeColor="text1"/>
        </w:rPr>
        <w:t>,</w:t>
      </w:r>
      <w:r w:rsidR="00592BEC" w:rsidRPr="008406C0">
        <w:rPr>
          <w:rFonts w:ascii="Arial" w:hAnsi="Arial" w:cs="Arial"/>
          <w:color w:val="000000" w:themeColor="text1"/>
        </w:rPr>
        <w:t xml:space="preserve"> </w:t>
      </w:r>
      <w:r w:rsidR="00F76CFB">
        <w:rPr>
          <w:rFonts w:ascii="Arial" w:hAnsi="Arial" w:cs="Arial"/>
          <w:color w:val="000000" w:themeColor="text1"/>
        </w:rPr>
        <w:t>which</w:t>
      </w:r>
      <w:r w:rsidR="00592BEC" w:rsidRPr="008406C0">
        <w:rPr>
          <w:rFonts w:ascii="Arial" w:hAnsi="Arial" w:cs="Arial"/>
          <w:color w:val="000000" w:themeColor="text1"/>
        </w:rPr>
        <w:t xml:space="preserve"> reflects </w:t>
      </w:r>
      <w:r>
        <w:rPr>
          <w:rFonts w:ascii="Arial" w:hAnsi="Arial" w:cs="Arial"/>
          <w:color w:val="000000" w:themeColor="text1"/>
        </w:rPr>
        <w:t>its</w:t>
      </w:r>
      <w:r w:rsidR="00592BEC" w:rsidRPr="008406C0">
        <w:rPr>
          <w:rFonts w:ascii="Arial" w:hAnsi="Arial" w:cs="Arial"/>
          <w:color w:val="000000" w:themeColor="text1"/>
        </w:rPr>
        <w:t xml:space="preserve"> continued commitment to working with providers to ensure the financial sustainability of the sector</w:t>
      </w:r>
      <w:r w:rsidR="00F76CFB">
        <w:rPr>
          <w:rFonts w:ascii="Arial" w:hAnsi="Arial" w:cs="Arial"/>
          <w:color w:val="000000" w:themeColor="text1"/>
        </w:rPr>
        <w:t>.</w:t>
      </w:r>
    </w:p>
    <w:p w14:paraId="6B8205EE" w14:textId="26B0D240" w:rsidR="005100AE" w:rsidRPr="008406C0" w:rsidRDefault="005100AE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</w:rPr>
        <w:t xml:space="preserve">If </w:t>
      </w:r>
      <w:r w:rsidR="002C089D">
        <w:rPr>
          <w:rFonts w:ascii="Arial" w:hAnsi="Arial" w:cs="Arial"/>
        </w:rPr>
        <w:t>you are provi</w:t>
      </w:r>
      <w:r w:rsidR="00E475D7">
        <w:rPr>
          <w:rFonts w:ascii="Arial" w:hAnsi="Arial" w:cs="Arial"/>
        </w:rPr>
        <w:t>di</w:t>
      </w:r>
      <w:r w:rsidR="002C089D">
        <w:rPr>
          <w:rFonts w:ascii="Arial" w:hAnsi="Arial" w:cs="Arial"/>
        </w:rPr>
        <w:t>ng services which</w:t>
      </w:r>
      <w:r w:rsidR="00F76CFB">
        <w:rPr>
          <w:rFonts w:ascii="Arial" w:hAnsi="Arial" w:cs="Arial"/>
        </w:rPr>
        <w:t xml:space="preserve"> </w:t>
      </w:r>
      <w:r w:rsidRPr="008406C0">
        <w:rPr>
          <w:rFonts w:ascii="Arial" w:hAnsi="Arial" w:cs="Arial"/>
        </w:rPr>
        <w:t xml:space="preserve">are part funded by our Health partners (through CHC or Sect 117 funding) you will need to contact the </w:t>
      </w:r>
      <w:r w:rsidR="00C04535" w:rsidRPr="00334E54">
        <w:rPr>
          <w:rFonts w:ascii="Arial" w:hAnsi="Arial" w:cs="Arial"/>
        </w:rPr>
        <w:t>Integrated Care Board</w:t>
      </w:r>
      <w:r w:rsidRPr="008406C0">
        <w:rPr>
          <w:rFonts w:ascii="Arial" w:hAnsi="Arial" w:cs="Arial"/>
        </w:rPr>
        <w:t xml:space="preserve"> </w:t>
      </w:r>
      <w:r w:rsidR="00C04535" w:rsidRPr="008406C0">
        <w:rPr>
          <w:rFonts w:ascii="Arial" w:hAnsi="Arial" w:cs="Arial"/>
        </w:rPr>
        <w:t xml:space="preserve">(ICB) </w:t>
      </w:r>
      <w:r w:rsidRPr="008406C0">
        <w:rPr>
          <w:rFonts w:ascii="Arial" w:hAnsi="Arial" w:cs="Arial"/>
        </w:rPr>
        <w:t xml:space="preserve">for </w:t>
      </w:r>
      <w:r w:rsidR="00F76CFB">
        <w:rPr>
          <w:rFonts w:ascii="Arial" w:hAnsi="Arial" w:cs="Arial"/>
        </w:rPr>
        <w:t xml:space="preserve">information </w:t>
      </w:r>
      <w:r w:rsidR="002C089D">
        <w:rPr>
          <w:rFonts w:ascii="Arial" w:hAnsi="Arial" w:cs="Arial"/>
        </w:rPr>
        <w:t>on the uplift to be applied to their funding</w:t>
      </w:r>
      <w:r w:rsidR="005F5A13">
        <w:rPr>
          <w:rFonts w:ascii="Arial" w:hAnsi="Arial" w:cs="Arial"/>
        </w:rPr>
        <w:t xml:space="preserve"> commitment</w:t>
      </w:r>
      <w:r w:rsidRPr="008406C0">
        <w:rPr>
          <w:rFonts w:ascii="Arial" w:hAnsi="Arial" w:cs="Arial"/>
        </w:rPr>
        <w:t>.</w:t>
      </w:r>
    </w:p>
    <w:p w14:paraId="2BB0C58B" w14:textId="26F38AD9" w:rsidR="00126B5D" w:rsidRPr="00CA4249" w:rsidRDefault="00126B5D" w:rsidP="00CA4249">
      <w:pPr>
        <w:autoSpaceDE w:val="0"/>
        <w:autoSpaceDN w:val="0"/>
        <w:spacing w:after="120" w:line="276" w:lineRule="auto"/>
        <w:jc w:val="both"/>
        <w:rPr>
          <w:rFonts w:ascii="Arial" w:hAnsi="Arial" w:cs="Arial"/>
          <w:color w:val="0B0C0C"/>
        </w:rPr>
      </w:pPr>
      <w:r w:rsidRPr="008406C0">
        <w:rPr>
          <w:rFonts w:ascii="Arial" w:hAnsi="Arial" w:cs="Arial"/>
        </w:rPr>
        <w:t xml:space="preserve">Please find below details of the </w:t>
      </w:r>
      <w:r w:rsidR="002C089D">
        <w:rPr>
          <w:rFonts w:ascii="Arial" w:hAnsi="Arial" w:cs="Arial"/>
        </w:rPr>
        <w:t>uplifted</w:t>
      </w:r>
      <w:r w:rsidRPr="008406C0">
        <w:rPr>
          <w:rFonts w:ascii="Arial" w:hAnsi="Arial" w:cs="Arial"/>
        </w:rPr>
        <w:t xml:space="preserve"> rates for </w:t>
      </w:r>
      <w:r w:rsidR="002C089D">
        <w:rPr>
          <w:rFonts w:ascii="Arial" w:hAnsi="Arial" w:cs="Arial"/>
        </w:rPr>
        <w:t>Council funded service users</w:t>
      </w:r>
      <w:r w:rsidRPr="008406C0">
        <w:rPr>
          <w:rFonts w:ascii="Arial" w:hAnsi="Arial" w:cs="Arial"/>
        </w:rPr>
        <w:t xml:space="preserve"> which </w:t>
      </w:r>
      <w:r w:rsidR="00F76CFB">
        <w:rPr>
          <w:rFonts w:ascii="Arial" w:hAnsi="Arial" w:cs="Arial"/>
        </w:rPr>
        <w:t xml:space="preserve">will </w:t>
      </w:r>
      <w:r w:rsidRPr="008406C0">
        <w:rPr>
          <w:rFonts w:ascii="Arial" w:hAnsi="Arial" w:cs="Arial"/>
        </w:rPr>
        <w:t>take effect from 1</w:t>
      </w:r>
      <w:r w:rsidRPr="008406C0">
        <w:rPr>
          <w:rFonts w:ascii="Arial" w:hAnsi="Arial" w:cs="Arial"/>
          <w:vertAlign w:val="superscript"/>
        </w:rPr>
        <w:t>st</w:t>
      </w:r>
      <w:r w:rsidR="00204ED9" w:rsidRPr="008406C0">
        <w:rPr>
          <w:rFonts w:ascii="Arial" w:hAnsi="Arial" w:cs="Arial"/>
        </w:rPr>
        <w:t xml:space="preserve"> April 202</w:t>
      </w:r>
      <w:r w:rsidR="00F76CFB">
        <w:rPr>
          <w:rFonts w:ascii="Arial" w:hAnsi="Arial" w:cs="Arial"/>
        </w:rPr>
        <w:t>4</w:t>
      </w:r>
      <w:r w:rsidRPr="008406C0">
        <w:rPr>
          <w:rFonts w:ascii="Arial" w:hAnsi="Arial" w:cs="Arial"/>
        </w:rPr>
        <w:t xml:space="preserve">. </w:t>
      </w:r>
      <w:r w:rsidR="00564A99" w:rsidRPr="00334E54">
        <w:rPr>
          <w:rFonts w:ascii="Arial" w:hAnsi="Arial" w:cs="Arial"/>
        </w:rPr>
        <w:t>From this date, all invoices should be based on these rates to avoid delays in payment.</w:t>
      </w:r>
      <w:r w:rsidR="00564A99" w:rsidRPr="008406C0">
        <w:rPr>
          <w:rFonts w:ascii="Arial" w:hAnsi="Arial" w:cs="Arial"/>
        </w:rPr>
        <w:t xml:space="preserve"> </w:t>
      </w:r>
    </w:p>
    <w:p w14:paraId="1033796B" w14:textId="4C0A4A79" w:rsidR="004476FA" w:rsidRPr="008406C0" w:rsidRDefault="004476FA" w:rsidP="00CA4249">
      <w:pPr>
        <w:spacing w:after="120" w:line="276" w:lineRule="auto"/>
        <w:jc w:val="both"/>
        <w:rPr>
          <w:rFonts w:ascii="Arial" w:hAnsi="Arial" w:cs="Arial"/>
          <w:i/>
          <w:iCs/>
          <w:color w:val="FF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560"/>
      </w:tblGrid>
      <w:tr w:rsidR="00D244BB" w:rsidRPr="008406C0" w14:paraId="08591314" w14:textId="77777777" w:rsidTr="00B2478D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3260" w14:textId="0B571C72" w:rsidR="00D244BB" w:rsidRPr="008406C0" w:rsidRDefault="00D244B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06C0">
              <w:rPr>
                <w:rFonts w:ascii="Arial" w:hAnsi="Arial" w:cs="Arial"/>
                <w:sz w:val="22"/>
                <w:szCs w:val="22"/>
                <w:lang w:eastAsia="en-US"/>
              </w:rPr>
              <w:t>Service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A16E54" w14:textId="4DEE446A" w:rsidR="00D244BB" w:rsidRPr="008406C0" w:rsidRDefault="00D244B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06C0">
              <w:rPr>
                <w:rFonts w:ascii="Arial" w:hAnsi="Arial" w:cs="Arial"/>
                <w:sz w:val="22"/>
                <w:szCs w:val="22"/>
                <w:lang w:eastAsia="en-US"/>
              </w:rPr>
              <w:t>Customer initials and ID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3651" w14:textId="77777777" w:rsidR="00D244BB" w:rsidRPr="008406C0" w:rsidRDefault="00D244B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06C0">
              <w:rPr>
                <w:rFonts w:ascii="Arial" w:hAnsi="Arial" w:cs="Arial"/>
                <w:sz w:val="22"/>
                <w:szCs w:val="22"/>
                <w:lang w:eastAsia="en-US"/>
              </w:rPr>
              <w:t>Current Rate per week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7534" w14:textId="77777777" w:rsidR="00D244BB" w:rsidRPr="008406C0" w:rsidRDefault="00D244B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06C0">
              <w:rPr>
                <w:rFonts w:ascii="Arial" w:hAnsi="Arial" w:cs="Arial"/>
                <w:sz w:val="22"/>
                <w:szCs w:val="22"/>
                <w:lang w:eastAsia="en-US"/>
              </w:rPr>
              <w:t>New Rate per week</w:t>
            </w:r>
          </w:p>
        </w:tc>
      </w:tr>
      <w:tr w:rsidR="00FD5BEB" w:rsidRPr="00821480" w14:paraId="13030288" w14:textId="77777777" w:rsidTr="00B2478D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55D" w14:textId="21F7D7BE" w:rsidR="00FD5BEB" w:rsidRPr="008406C0" w:rsidRDefault="00821480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478D">
              <w:rPr>
                <w:rFonts w:ascii="Arial" w:hAnsi="Arial" w:cs="Arial"/>
                <w:sz w:val="22"/>
                <w:szCs w:val="22"/>
                <w:lang w:eastAsia="en-US"/>
              </w:rPr>
              <w:t>ASC - Residential Long-Term</w:t>
            </w:r>
          </w:p>
        </w:tc>
        <w:tc>
          <w:tcPr>
            <w:tcW w:w="1985" w:type="dxa"/>
            <w:shd w:val="clear" w:color="auto" w:fill="auto"/>
          </w:tcPr>
          <w:p w14:paraId="7A0F762C" w14:textId="2E6C3595" w:rsidR="00FD5BEB" w:rsidRPr="008406C0" w:rsidRDefault="00FD5BE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6853" w14:textId="7AB29DCE" w:rsidR="00FD5BEB" w:rsidRPr="008406C0" w:rsidRDefault="00FD5BE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1930" w14:textId="7CAC57D6" w:rsidR="00FD5BEB" w:rsidRPr="008406C0" w:rsidRDefault="00FD5BEB" w:rsidP="00821480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6192330" w14:textId="77777777" w:rsidR="00D244BB" w:rsidRPr="008406C0" w:rsidRDefault="00D244BB" w:rsidP="00CA4249">
      <w:pPr>
        <w:spacing w:after="120" w:line="276" w:lineRule="auto"/>
        <w:jc w:val="both"/>
        <w:rPr>
          <w:rFonts w:ascii="Arial" w:hAnsi="Arial" w:cs="Arial"/>
        </w:rPr>
      </w:pPr>
    </w:p>
    <w:p w14:paraId="2E7F8EDD" w14:textId="1D3D40EB" w:rsidR="00DE66D5" w:rsidRPr="00CA4249" w:rsidRDefault="005A1730" w:rsidP="00CA4249">
      <w:pPr>
        <w:autoSpaceDE w:val="0"/>
        <w:autoSpaceDN w:val="0"/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  <w:color w:val="0B0C0C"/>
        </w:rPr>
        <w:t>If you have any questions regarding the information above, please contact</w:t>
      </w:r>
      <w:r w:rsidR="003C6E5F" w:rsidRPr="008406C0">
        <w:rPr>
          <w:rFonts w:ascii="Arial" w:hAnsi="Arial" w:cs="Arial"/>
          <w:color w:val="0B0C0C"/>
        </w:rPr>
        <w:t xml:space="preserve"> </w:t>
      </w:r>
      <w:hyperlink r:id="rId8" w:history="1">
        <w:r w:rsidR="003C6E5F" w:rsidRPr="008406C0">
          <w:rPr>
            <w:rStyle w:val="Hyperlink"/>
            <w:rFonts w:ascii="Arial" w:hAnsi="Arial" w:cs="Arial"/>
          </w:rPr>
          <w:t>CommissioningSupportTeam@wokingham.gov.uk</w:t>
        </w:r>
      </w:hyperlink>
      <w:r w:rsidR="003C6E5F" w:rsidRPr="008406C0">
        <w:rPr>
          <w:rFonts w:ascii="Arial" w:hAnsi="Arial" w:cs="Arial"/>
        </w:rPr>
        <w:t>.</w:t>
      </w:r>
    </w:p>
    <w:p w14:paraId="040FE525" w14:textId="51F04825" w:rsidR="002A096C" w:rsidRPr="008406C0" w:rsidRDefault="00771AC6" w:rsidP="00CA4249">
      <w:pPr>
        <w:spacing w:after="120" w:line="276" w:lineRule="auto"/>
        <w:jc w:val="both"/>
        <w:rPr>
          <w:rFonts w:ascii="Arial" w:hAnsi="Arial" w:cs="Arial"/>
        </w:rPr>
      </w:pPr>
      <w:bookmarkStart w:id="0" w:name="_Hlk126248782"/>
      <w:r w:rsidRPr="008406C0">
        <w:rPr>
          <w:rFonts w:ascii="Arial" w:hAnsi="Arial" w:cs="Arial"/>
        </w:rPr>
        <w:t xml:space="preserve">If additional funding is required due to a change in need or because a revised care package is required, please contact </w:t>
      </w:r>
      <w:r w:rsidR="00334E54">
        <w:rPr>
          <w:rFonts w:ascii="Arial" w:hAnsi="Arial" w:cs="Arial"/>
        </w:rPr>
        <w:t xml:space="preserve">the </w:t>
      </w:r>
      <w:bookmarkStart w:id="1" w:name="_Hlk126248771"/>
      <w:r w:rsidR="001E688C">
        <w:rPr>
          <w:rFonts w:ascii="Arial" w:hAnsi="Arial" w:cs="Arial"/>
        </w:rPr>
        <w:t xml:space="preserve">Brokerage and Support </w:t>
      </w:r>
      <w:r w:rsidR="00334E54">
        <w:rPr>
          <w:rFonts w:ascii="Arial" w:hAnsi="Arial" w:cs="Arial"/>
        </w:rPr>
        <w:t>Team</w:t>
      </w:r>
      <w:r w:rsidR="001E688C">
        <w:rPr>
          <w:rFonts w:ascii="Arial" w:hAnsi="Arial" w:cs="Arial"/>
        </w:rPr>
        <w:t xml:space="preserve"> on</w:t>
      </w:r>
      <w:r w:rsidR="00334E54">
        <w:rPr>
          <w:rFonts w:ascii="Arial" w:hAnsi="Arial" w:cs="Arial"/>
        </w:rPr>
        <w:t xml:space="preserve"> </w:t>
      </w:r>
      <w:r w:rsidR="002A5637" w:rsidRPr="00334E54">
        <w:rPr>
          <w:rFonts w:ascii="Arial" w:hAnsi="Arial" w:cs="Arial"/>
        </w:rPr>
        <w:t>0118 974 6832</w:t>
      </w:r>
      <w:r w:rsidRPr="008406C0">
        <w:rPr>
          <w:rFonts w:ascii="Arial" w:hAnsi="Arial" w:cs="Arial"/>
        </w:rPr>
        <w:t xml:space="preserve"> and arrange for the customer to have a re-assessment of need.</w:t>
      </w:r>
      <w:r w:rsidR="00C04535" w:rsidRPr="008406C0">
        <w:rPr>
          <w:rFonts w:ascii="Arial" w:hAnsi="Arial" w:cs="Arial"/>
        </w:rPr>
        <w:t xml:space="preserve"> </w:t>
      </w:r>
      <w:bookmarkEnd w:id="0"/>
      <w:bookmarkEnd w:id="1"/>
    </w:p>
    <w:p w14:paraId="17C1191F" w14:textId="65ED8A22" w:rsidR="00CA4249" w:rsidRPr="008406C0" w:rsidRDefault="005A3991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</w:rPr>
        <w:t xml:space="preserve">Yours </w:t>
      </w:r>
      <w:r w:rsidR="00E8198E" w:rsidRPr="008406C0">
        <w:rPr>
          <w:rFonts w:ascii="Arial" w:hAnsi="Arial" w:cs="Arial"/>
        </w:rPr>
        <w:t>faithfully</w:t>
      </w:r>
    </w:p>
    <w:p w14:paraId="549E48E1" w14:textId="384C3D37" w:rsidR="002A096C" w:rsidRPr="008406C0" w:rsidRDefault="002A096C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noProof/>
        </w:rPr>
        <w:drawing>
          <wp:inline distT="0" distB="0" distL="0" distR="0" wp14:anchorId="5FD53701" wp14:editId="11ABFAE8">
            <wp:extent cx="2009775" cy="7848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580E" w14:textId="0A0C85F1" w:rsidR="00544B70" w:rsidRPr="008406C0" w:rsidRDefault="005A3991" w:rsidP="00CA4249">
      <w:pPr>
        <w:spacing w:after="120" w:line="276" w:lineRule="auto"/>
        <w:jc w:val="both"/>
        <w:rPr>
          <w:rFonts w:ascii="Arial" w:hAnsi="Arial" w:cs="Arial"/>
        </w:rPr>
      </w:pPr>
      <w:r w:rsidRPr="008406C0">
        <w:rPr>
          <w:rFonts w:ascii="Arial" w:hAnsi="Arial" w:cs="Arial"/>
        </w:rPr>
        <w:t>Jenny Lamprell</w:t>
      </w:r>
    </w:p>
    <w:p w14:paraId="27E552E4" w14:textId="627F8929" w:rsidR="00544B70" w:rsidRPr="00B77F92" w:rsidRDefault="00544B70" w:rsidP="00CA4249">
      <w:pPr>
        <w:spacing w:after="120"/>
        <w:jc w:val="both"/>
        <w:rPr>
          <w:rFonts w:ascii="Arial" w:hAnsi="Arial" w:cs="Arial"/>
          <w:b/>
          <w:bCs/>
        </w:rPr>
      </w:pPr>
      <w:r w:rsidRPr="00B77F92">
        <w:rPr>
          <w:rFonts w:ascii="Arial" w:hAnsi="Arial" w:cs="Arial"/>
          <w:b/>
          <w:bCs/>
        </w:rPr>
        <w:t xml:space="preserve">Head of Service, Strategic Commissioning </w:t>
      </w:r>
    </w:p>
    <w:p w14:paraId="6F7322B7" w14:textId="31B73A6F" w:rsidR="00126B5D" w:rsidRPr="008406C0" w:rsidRDefault="00544B70" w:rsidP="00B2478D">
      <w:pPr>
        <w:spacing w:after="120"/>
        <w:jc w:val="both"/>
        <w:rPr>
          <w:rFonts w:ascii="Arial" w:hAnsi="Arial" w:cs="Arial"/>
        </w:rPr>
      </w:pPr>
      <w:r w:rsidRPr="00B77F92">
        <w:rPr>
          <w:rFonts w:ascii="Arial" w:hAnsi="Arial" w:cs="Arial"/>
          <w:b/>
          <w:bCs/>
        </w:rPr>
        <w:t>Adult Services</w:t>
      </w:r>
    </w:p>
    <w:sectPr w:rsidR="00126B5D" w:rsidRPr="008406C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83E8B" w14:textId="77777777" w:rsidR="00BF44A0" w:rsidRDefault="00BF44A0" w:rsidP="002A621F">
      <w:pPr>
        <w:spacing w:after="0" w:line="240" w:lineRule="auto"/>
      </w:pPr>
      <w:r>
        <w:separator/>
      </w:r>
    </w:p>
  </w:endnote>
  <w:endnote w:type="continuationSeparator" w:id="0">
    <w:p w14:paraId="285D2E50" w14:textId="77777777" w:rsidR="00BF44A0" w:rsidRDefault="00BF44A0" w:rsidP="002A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06BB7" w14:textId="5ECBE9D8" w:rsidR="002A096C" w:rsidRDefault="00000000" w:rsidP="002A096C">
    <w:pPr>
      <w:pStyle w:val="Footer"/>
      <w:jc w:val="center"/>
    </w:pPr>
    <w:sdt>
      <w:sdtPr>
        <w:id w:val="-146697015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2A096C">
              <w:t xml:space="preserve">Page </w:t>
            </w:r>
            <w:r w:rsidR="002A096C">
              <w:rPr>
                <w:b/>
                <w:bCs/>
                <w:sz w:val="24"/>
                <w:szCs w:val="24"/>
              </w:rPr>
              <w:fldChar w:fldCharType="begin"/>
            </w:r>
            <w:r w:rsidR="002A096C">
              <w:rPr>
                <w:b/>
                <w:bCs/>
              </w:rPr>
              <w:instrText xml:space="preserve"> PAGE </w:instrText>
            </w:r>
            <w:r w:rsidR="002A096C">
              <w:rPr>
                <w:b/>
                <w:bCs/>
                <w:sz w:val="24"/>
                <w:szCs w:val="24"/>
              </w:rPr>
              <w:fldChar w:fldCharType="separate"/>
            </w:r>
            <w:r w:rsidR="00204ED9">
              <w:rPr>
                <w:b/>
                <w:bCs/>
                <w:noProof/>
              </w:rPr>
              <w:t>2</w:t>
            </w:r>
            <w:r w:rsidR="002A096C">
              <w:rPr>
                <w:b/>
                <w:bCs/>
                <w:sz w:val="24"/>
                <w:szCs w:val="24"/>
              </w:rPr>
              <w:fldChar w:fldCharType="end"/>
            </w:r>
            <w:r w:rsidR="002A096C">
              <w:t xml:space="preserve"> of </w:t>
            </w:r>
            <w:r w:rsidR="002A096C">
              <w:rPr>
                <w:b/>
                <w:bCs/>
                <w:sz w:val="24"/>
                <w:szCs w:val="24"/>
              </w:rPr>
              <w:fldChar w:fldCharType="begin"/>
            </w:r>
            <w:r w:rsidR="002A096C">
              <w:rPr>
                <w:b/>
                <w:bCs/>
              </w:rPr>
              <w:instrText xml:space="preserve"> NUMPAGES  </w:instrText>
            </w:r>
            <w:r w:rsidR="002A096C">
              <w:rPr>
                <w:b/>
                <w:bCs/>
                <w:sz w:val="24"/>
                <w:szCs w:val="24"/>
              </w:rPr>
              <w:fldChar w:fldCharType="separate"/>
            </w:r>
            <w:r w:rsidR="00204ED9">
              <w:rPr>
                <w:b/>
                <w:bCs/>
                <w:noProof/>
              </w:rPr>
              <w:t>2</w:t>
            </w:r>
            <w:r w:rsidR="002A096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6BBE36" w14:textId="77777777" w:rsidR="002A096C" w:rsidRDefault="002A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A3EA" w14:textId="77777777" w:rsidR="00BF44A0" w:rsidRDefault="00BF44A0" w:rsidP="002A621F">
      <w:pPr>
        <w:spacing w:after="0" w:line="240" w:lineRule="auto"/>
      </w:pPr>
      <w:r>
        <w:separator/>
      </w:r>
    </w:p>
  </w:footnote>
  <w:footnote w:type="continuationSeparator" w:id="0">
    <w:p w14:paraId="4B0E115D" w14:textId="77777777" w:rsidR="00BF44A0" w:rsidRDefault="00BF44A0" w:rsidP="002A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D4"/>
    <w:rsid w:val="00044316"/>
    <w:rsid w:val="00065DEC"/>
    <w:rsid w:val="000B3D87"/>
    <w:rsid w:val="000C5E2E"/>
    <w:rsid w:val="000F1FD6"/>
    <w:rsid w:val="000F5EA6"/>
    <w:rsid w:val="00100651"/>
    <w:rsid w:val="00110723"/>
    <w:rsid w:val="00110C62"/>
    <w:rsid w:val="001142F4"/>
    <w:rsid w:val="001176DC"/>
    <w:rsid w:val="00117F47"/>
    <w:rsid w:val="00117F87"/>
    <w:rsid w:val="00126B5D"/>
    <w:rsid w:val="00144D64"/>
    <w:rsid w:val="00156E34"/>
    <w:rsid w:val="001639F0"/>
    <w:rsid w:val="00163BFA"/>
    <w:rsid w:val="00192955"/>
    <w:rsid w:val="001E24E3"/>
    <w:rsid w:val="001E3D4E"/>
    <w:rsid w:val="001E688C"/>
    <w:rsid w:val="00204ED9"/>
    <w:rsid w:val="00232AF7"/>
    <w:rsid w:val="00255C13"/>
    <w:rsid w:val="00290865"/>
    <w:rsid w:val="00292D79"/>
    <w:rsid w:val="002A096C"/>
    <w:rsid w:val="002A5637"/>
    <w:rsid w:val="002A621F"/>
    <w:rsid w:val="002C089D"/>
    <w:rsid w:val="002D11E1"/>
    <w:rsid w:val="002D4CF1"/>
    <w:rsid w:val="00307745"/>
    <w:rsid w:val="00316AD4"/>
    <w:rsid w:val="00334E54"/>
    <w:rsid w:val="0034074A"/>
    <w:rsid w:val="00342C18"/>
    <w:rsid w:val="00366ABC"/>
    <w:rsid w:val="00375A61"/>
    <w:rsid w:val="003921E1"/>
    <w:rsid w:val="00394E8B"/>
    <w:rsid w:val="003C6E5F"/>
    <w:rsid w:val="003F30BE"/>
    <w:rsid w:val="003F3138"/>
    <w:rsid w:val="004012AC"/>
    <w:rsid w:val="00424FBF"/>
    <w:rsid w:val="004476FA"/>
    <w:rsid w:val="00454B91"/>
    <w:rsid w:val="004B11E7"/>
    <w:rsid w:val="004B13A6"/>
    <w:rsid w:val="005029FA"/>
    <w:rsid w:val="005076A0"/>
    <w:rsid w:val="005100AE"/>
    <w:rsid w:val="00543CF9"/>
    <w:rsid w:val="005440BB"/>
    <w:rsid w:val="00544B70"/>
    <w:rsid w:val="00564A99"/>
    <w:rsid w:val="0056668D"/>
    <w:rsid w:val="00592BEC"/>
    <w:rsid w:val="005A1730"/>
    <w:rsid w:val="005A1A70"/>
    <w:rsid w:val="005A3991"/>
    <w:rsid w:val="005B4174"/>
    <w:rsid w:val="005D466F"/>
    <w:rsid w:val="005E57B9"/>
    <w:rsid w:val="005E74C2"/>
    <w:rsid w:val="005F5A13"/>
    <w:rsid w:val="00606321"/>
    <w:rsid w:val="0061178F"/>
    <w:rsid w:val="00644BE6"/>
    <w:rsid w:val="0065779A"/>
    <w:rsid w:val="006B5644"/>
    <w:rsid w:val="006C550C"/>
    <w:rsid w:val="006E5A0F"/>
    <w:rsid w:val="006F6F3E"/>
    <w:rsid w:val="00706013"/>
    <w:rsid w:val="007125A5"/>
    <w:rsid w:val="00730B41"/>
    <w:rsid w:val="00771AC6"/>
    <w:rsid w:val="007A1F75"/>
    <w:rsid w:val="007D26DD"/>
    <w:rsid w:val="007E4060"/>
    <w:rsid w:val="00821480"/>
    <w:rsid w:val="008406C0"/>
    <w:rsid w:val="0088451E"/>
    <w:rsid w:val="008B291E"/>
    <w:rsid w:val="00901392"/>
    <w:rsid w:val="00926A7D"/>
    <w:rsid w:val="00930C00"/>
    <w:rsid w:val="00985A52"/>
    <w:rsid w:val="009E3E48"/>
    <w:rsid w:val="00A901FE"/>
    <w:rsid w:val="00A94FA5"/>
    <w:rsid w:val="00A95742"/>
    <w:rsid w:val="00AA6D58"/>
    <w:rsid w:val="00AB5ECF"/>
    <w:rsid w:val="00AC0325"/>
    <w:rsid w:val="00AD2723"/>
    <w:rsid w:val="00B2478D"/>
    <w:rsid w:val="00B4061B"/>
    <w:rsid w:val="00B474B2"/>
    <w:rsid w:val="00B95F89"/>
    <w:rsid w:val="00BE515F"/>
    <w:rsid w:val="00BF44A0"/>
    <w:rsid w:val="00C04535"/>
    <w:rsid w:val="00C07F0D"/>
    <w:rsid w:val="00C33586"/>
    <w:rsid w:val="00C53B79"/>
    <w:rsid w:val="00C74E69"/>
    <w:rsid w:val="00C76048"/>
    <w:rsid w:val="00C869D9"/>
    <w:rsid w:val="00CA4249"/>
    <w:rsid w:val="00CB2C30"/>
    <w:rsid w:val="00D01459"/>
    <w:rsid w:val="00D175DF"/>
    <w:rsid w:val="00D201AB"/>
    <w:rsid w:val="00D244BB"/>
    <w:rsid w:val="00D52A51"/>
    <w:rsid w:val="00D6461F"/>
    <w:rsid w:val="00D87963"/>
    <w:rsid w:val="00DA4597"/>
    <w:rsid w:val="00DE66D5"/>
    <w:rsid w:val="00E11BEF"/>
    <w:rsid w:val="00E346BE"/>
    <w:rsid w:val="00E475D7"/>
    <w:rsid w:val="00E8198E"/>
    <w:rsid w:val="00E94CB2"/>
    <w:rsid w:val="00E95398"/>
    <w:rsid w:val="00F13AB2"/>
    <w:rsid w:val="00F2039B"/>
    <w:rsid w:val="00F27074"/>
    <w:rsid w:val="00F5061D"/>
    <w:rsid w:val="00F76CFB"/>
    <w:rsid w:val="00F82177"/>
    <w:rsid w:val="00F93B2F"/>
    <w:rsid w:val="00F9726A"/>
    <w:rsid w:val="00FB3B72"/>
    <w:rsid w:val="00FB71DC"/>
    <w:rsid w:val="00FC58D9"/>
    <w:rsid w:val="00FD5BE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35CB23A"/>
  <w15:chartTrackingRefBased/>
  <w15:docId w15:val="{4CADB07D-44E5-4FEA-B407-4E72CC9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D4"/>
    <w:pPr>
      <w:spacing w:after="160" w:line="256" w:lineRule="auto"/>
    </w:pPr>
    <w:rPr>
      <w:rFonts w:ascii="Calibri" w:eastAsia="Times New Roman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4B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D87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87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87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2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21F"/>
    <w:rPr>
      <w:rFonts w:ascii="Calibri" w:eastAsia="Times New Roman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62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621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A096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A09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6C"/>
    <w:rPr>
      <w:rFonts w:ascii="Calibri" w:eastAsia="Times New Roman" w:hAnsi="Calibri" w:cs="Calibr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6C"/>
    <w:rPr>
      <w:rFonts w:ascii="Calibri" w:eastAsia="Times New Roman" w:hAnsi="Calibri" w:cs="Calibri"/>
      <w:sz w:val="22"/>
      <w:lang w:eastAsia="en-GB"/>
    </w:rPr>
  </w:style>
  <w:style w:type="paragraph" w:styleId="Revision">
    <w:name w:val="Revision"/>
    <w:hidden/>
    <w:uiPriority w:val="99"/>
    <w:semiHidden/>
    <w:rsid w:val="00FB71DC"/>
    <w:rPr>
      <w:rFonts w:ascii="Calibri" w:eastAsia="Times New Roman" w:hAnsi="Calibri" w:cs="Calibri"/>
      <w:sz w:val="22"/>
      <w:lang w:eastAsia="en-GB"/>
    </w:rPr>
  </w:style>
  <w:style w:type="paragraph" w:customStyle="1" w:styleId="Default">
    <w:name w:val="Default"/>
    <w:rsid w:val="00B4061B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ingSupportTeam@woking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2026-E5B2-40F5-B6AB-85BD9964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Lamprell</dc:creator>
  <cp:keywords/>
  <dc:description/>
  <cp:lastModifiedBy>Frankie Lawrence</cp:lastModifiedBy>
  <cp:revision>2</cp:revision>
  <cp:lastPrinted>2024-04-02T13:54:00Z</cp:lastPrinted>
  <dcterms:created xsi:type="dcterms:W3CDTF">2024-05-09T13:01:00Z</dcterms:created>
  <dcterms:modified xsi:type="dcterms:W3CDTF">2024-05-09T13:01:00Z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2024-05-09T13:01:15Z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9ef624a5-bac8-4f7d-a771-fdf21afdd16f</vt:lpwstr>
  </property>
  <property fmtid="{D5CDD505-2E9C-101B-9397-08002B2CF9AE}" pid="8" name="MSIP_Label_d17f5eab-0951-45e7-baa9-357beec0b77b_ContentBits">
    <vt:lpwstr>0</vt:lpwstr>
  </property>
</Properties>
</file>