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A593" w14:textId="464CED4F" w:rsidR="00D2595E" w:rsidRDefault="00D2595E" w:rsidP="00D2595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WBCIR:18994</w:t>
      </w:r>
    </w:p>
    <w:p w14:paraId="20E74020" w14:textId="77777777" w:rsidR="00D2595E" w:rsidRDefault="00D2595E" w:rsidP="00D2595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560E51F" w14:textId="6784E791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 xml:space="preserve">To aid understanding of best approach to disrepair for social landlords, with a view to reducing the burden on rent accounts and deterring use of no-win no-fee solicitors. This relates only to legal disrepair claims brought under the pre-action protocol.  </w:t>
      </w:r>
    </w:p>
    <w:p w14:paraId="2142DCC3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> </w:t>
      </w:r>
    </w:p>
    <w:p w14:paraId="1D1BDA1E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>1. How many homes do you own?</w:t>
      </w:r>
    </w:p>
    <w:p w14:paraId="508B69FE" w14:textId="61247DE2" w:rsidR="00D2595E" w:rsidRDefault="00D2595E" w:rsidP="00D2595E">
      <w:pPr>
        <w:rPr>
          <w:rFonts w:ascii="Calibri" w:hAnsi="Calibri" w:cs="Calibri"/>
          <w:sz w:val="22"/>
          <w:szCs w:val="22"/>
        </w:rPr>
      </w:pPr>
      <w:r w:rsidRPr="00D2595E">
        <w:rPr>
          <w:rFonts w:ascii="Calibri" w:hAnsi="Calibri" w:cs="Calibri"/>
          <w:sz w:val="22"/>
          <w:szCs w:val="22"/>
        </w:rPr>
        <w:t>2538 HRA owned properties.</w:t>
      </w:r>
    </w:p>
    <w:p w14:paraId="714E64FB" w14:textId="77777777" w:rsidR="00D2595E" w:rsidRPr="00D2595E" w:rsidRDefault="00D2595E" w:rsidP="00D2595E">
      <w:pPr>
        <w:rPr>
          <w:rFonts w:ascii="Calibri" w:hAnsi="Calibri" w:cs="Calibri"/>
          <w:sz w:val="22"/>
          <w:szCs w:val="22"/>
        </w:rPr>
      </w:pPr>
    </w:p>
    <w:p w14:paraId="0F6E1EDA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 xml:space="preserve">2. How many live housing disrepair cases are you managing? Please state if this figure does or does not include ‘dormant’ cases – i.e. those with no communication from claimant’s solicitor in 12 months or more. A case, for the purpose of this request, is any case involving a letter of claim before action for housing disrepair. </w:t>
      </w:r>
    </w:p>
    <w:p w14:paraId="0EA2420D" w14:textId="77777777" w:rsidR="00D2595E" w:rsidRPr="00D2595E" w:rsidRDefault="00D2595E" w:rsidP="00D2595E">
      <w:pPr>
        <w:rPr>
          <w:rFonts w:ascii="Calibri" w:hAnsi="Calibri" w:cs="Calibri"/>
          <w:sz w:val="22"/>
          <w:szCs w:val="22"/>
        </w:rPr>
      </w:pPr>
      <w:r w:rsidRPr="00D2595E">
        <w:rPr>
          <w:rFonts w:ascii="Calibri" w:hAnsi="Calibri" w:cs="Calibri"/>
          <w:sz w:val="22"/>
          <w:szCs w:val="22"/>
        </w:rPr>
        <w:t xml:space="preserve">14 disrepair claims – excludes dormant claims </w:t>
      </w:r>
    </w:p>
    <w:p w14:paraId="01CCB0B0" w14:textId="77777777" w:rsidR="00D2595E" w:rsidRPr="00D2595E" w:rsidRDefault="00D2595E" w:rsidP="00D2595E">
      <w:pPr>
        <w:rPr>
          <w:rFonts w:ascii="Calibri" w:hAnsi="Calibri" w:cs="Calibri"/>
          <w:sz w:val="22"/>
          <w:szCs w:val="22"/>
        </w:rPr>
      </w:pPr>
      <w:r w:rsidRPr="00D2595E">
        <w:rPr>
          <w:rFonts w:ascii="Calibri" w:hAnsi="Calibri" w:cs="Calibri"/>
          <w:sz w:val="22"/>
          <w:szCs w:val="22"/>
        </w:rPr>
        <w:t> </w:t>
      </w:r>
    </w:p>
    <w:p w14:paraId="24A2F9C0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>3. Is your approach generally to defend claims, or attempt early settlement?</w:t>
      </w:r>
    </w:p>
    <w:p w14:paraId="1B53FBDE" w14:textId="77777777" w:rsidR="00D2595E" w:rsidRPr="00D2595E" w:rsidRDefault="00D2595E" w:rsidP="00D2595E">
      <w:pPr>
        <w:rPr>
          <w:rFonts w:ascii="Calibri" w:hAnsi="Calibri" w:cs="Calibri"/>
          <w:sz w:val="22"/>
          <w:szCs w:val="22"/>
        </w:rPr>
      </w:pPr>
      <w:r w:rsidRPr="00D2595E">
        <w:rPr>
          <w:rFonts w:ascii="Calibri" w:hAnsi="Calibri" w:cs="Calibri"/>
          <w:sz w:val="22"/>
          <w:szCs w:val="22"/>
        </w:rPr>
        <w:t>This is not information and therefore not covered under FOI</w:t>
      </w:r>
    </w:p>
    <w:p w14:paraId="7FF23834" w14:textId="77777777" w:rsidR="00D2595E" w:rsidRPr="00D2595E" w:rsidRDefault="00D2595E" w:rsidP="00D2595E">
      <w:pPr>
        <w:rPr>
          <w:rFonts w:ascii="Calibri" w:hAnsi="Calibri" w:cs="Calibri"/>
          <w:sz w:val="22"/>
          <w:szCs w:val="22"/>
        </w:rPr>
      </w:pPr>
    </w:p>
    <w:p w14:paraId="0A632AD0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>4. For the financial years 2018-19, 2019-20, 2020-21, 2021-23, 2023-24, can you please provide the following:</w:t>
      </w:r>
    </w:p>
    <w:p w14:paraId="196E3439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>•              Disrepair claims received</w:t>
      </w:r>
    </w:p>
    <w:p w14:paraId="33D62D33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 xml:space="preserve">•              Disrepair claims settled in the </w:t>
      </w:r>
      <w:proofErr w:type="gramStart"/>
      <w:r w:rsidRPr="00D2595E">
        <w:rPr>
          <w:rFonts w:ascii="Calibri" w:hAnsi="Calibri" w:cs="Calibri"/>
          <w:b/>
          <w:bCs/>
          <w:sz w:val="22"/>
          <w:szCs w:val="22"/>
        </w:rPr>
        <w:t>claimants</w:t>
      </w:r>
      <w:proofErr w:type="gramEnd"/>
      <w:r w:rsidRPr="00D2595E">
        <w:rPr>
          <w:rFonts w:ascii="Calibri" w:hAnsi="Calibri" w:cs="Calibri"/>
          <w:b/>
          <w:bCs/>
          <w:sz w:val="22"/>
          <w:szCs w:val="22"/>
        </w:rPr>
        <w:t xml:space="preserve"> favour (within that year, even if originally receive in a different year)</w:t>
      </w:r>
    </w:p>
    <w:p w14:paraId="3A90C3BC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 xml:space="preserve">•              Average cost of each claim settled in the </w:t>
      </w:r>
      <w:proofErr w:type="gramStart"/>
      <w:r w:rsidRPr="00D2595E">
        <w:rPr>
          <w:rFonts w:ascii="Calibri" w:hAnsi="Calibri" w:cs="Calibri"/>
          <w:b/>
          <w:bCs/>
          <w:sz w:val="22"/>
          <w:szCs w:val="22"/>
        </w:rPr>
        <w:t>claimants</w:t>
      </w:r>
      <w:proofErr w:type="gramEnd"/>
      <w:r w:rsidRPr="00D2595E">
        <w:rPr>
          <w:rFonts w:ascii="Calibri" w:hAnsi="Calibri" w:cs="Calibri"/>
          <w:b/>
          <w:bCs/>
          <w:sz w:val="22"/>
          <w:szCs w:val="22"/>
        </w:rPr>
        <w:t xml:space="preserve"> favour </w:t>
      </w:r>
    </w:p>
    <w:p w14:paraId="5EB1E4B4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lastRenderedPageBreak/>
        <w:t>•              Disrepair claims settled in the defendant’s favour (within that year, even if originally receive in a different year)</w:t>
      </w:r>
    </w:p>
    <w:p w14:paraId="699FAC53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>•              Average cost of each claim settled in the defendant’s favour</w:t>
      </w:r>
    </w:p>
    <w:p w14:paraId="2DA2CB50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 xml:space="preserve">•              Total </w:t>
      </w:r>
      <w:proofErr w:type="gramStart"/>
      <w:r w:rsidRPr="00D2595E">
        <w:rPr>
          <w:rFonts w:ascii="Calibri" w:hAnsi="Calibri" w:cs="Calibri"/>
          <w:b/>
          <w:bCs/>
          <w:sz w:val="22"/>
          <w:szCs w:val="22"/>
        </w:rPr>
        <w:t>annual</w:t>
      </w:r>
      <w:proofErr w:type="gramEnd"/>
      <w:r w:rsidRPr="00D2595E">
        <w:rPr>
          <w:rFonts w:ascii="Calibri" w:hAnsi="Calibri" w:cs="Calibri"/>
          <w:b/>
          <w:bCs/>
          <w:sz w:val="22"/>
          <w:szCs w:val="22"/>
        </w:rPr>
        <w:t xml:space="preserve"> spend on </w:t>
      </w:r>
      <w:proofErr w:type="spellStart"/>
      <w:r w:rsidRPr="00D2595E">
        <w:rPr>
          <w:rFonts w:ascii="Calibri" w:hAnsi="Calibri" w:cs="Calibri"/>
          <w:b/>
          <w:bCs/>
          <w:sz w:val="22"/>
          <w:szCs w:val="22"/>
        </w:rPr>
        <w:t>defendent</w:t>
      </w:r>
      <w:proofErr w:type="spellEnd"/>
      <w:r w:rsidRPr="00D2595E">
        <w:rPr>
          <w:rFonts w:ascii="Calibri" w:hAnsi="Calibri" w:cs="Calibri"/>
          <w:b/>
          <w:bCs/>
          <w:sz w:val="22"/>
          <w:szCs w:val="22"/>
        </w:rPr>
        <w:t xml:space="preserve"> costs (legal and expert)</w:t>
      </w:r>
    </w:p>
    <w:p w14:paraId="595E89C3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  <w:r w:rsidRPr="00D2595E">
        <w:rPr>
          <w:rFonts w:ascii="Calibri" w:hAnsi="Calibri" w:cs="Calibri"/>
          <w:b/>
          <w:bCs/>
          <w:sz w:val="22"/>
          <w:szCs w:val="22"/>
        </w:rPr>
        <w:t xml:space="preserve">•              Total Annual Spend on claimant costs (legal and expert) and Compensation </w:t>
      </w:r>
    </w:p>
    <w:p w14:paraId="1AD7E58B" w14:textId="77777777" w:rsidR="00D2595E" w:rsidRPr="00D2595E" w:rsidRDefault="00D2595E" w:rsidP="00D2595E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2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992"/>
        <w:gridCol w:w="992"/>
        <w:gridCol w:w="2259"/>
        <w:gridCol w:w="996"/>
        <w:gridCol w:w="1036"/>
        <w:gridCol w:w="1107"/>
      </w:tblGrid>
      <w:tr w:rsidR="00D2595E" w:rsidRPr="00D2595E" w14:paraId="16644975" w14:textId="77777777" w:rsidTr="00D2595E">
        <w:trPr>
          <w:trHeight w:val="29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DC7F5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CE044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2018-19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45783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2019-20 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E0904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2020-21 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CC2C8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2021-22 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954D0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2022-23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78775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2023-24</w:t>
            </w:r>
          </w:p>
        </w:tc>
      </w:tr>
      <w:tr w:rsidR="00D2595E" w:rsidRPr="00D2595E" w14:paraId="57635ACD" w14:textId="77777777" w:rsidTr="00D2595E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2B897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• Disrepair claims received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03D58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E0D31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D01CC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A9F4B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DABDC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6CDD5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2595E" w:rsidRPr="00D2595E" w14:paraId="08741CE7" w14:textId="77777777" w:rsidTr="00D2595E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F5ACB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• Disrepair claims settled in the claimant’s favour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ADBF1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456E3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60DFE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3A6B6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F5B00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2E266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</w:tr>
      <w:tr w:rsidR="00D2595E" w:rsidRPr="00D2595E" w14:paraId="162FFCC6" w14:textId="77777777" w:rsidTr="00D2595E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58615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• Average cost of each claim settled in the claimant’s favour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5CE5D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A8D7E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2EE18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2,340.00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4E7F5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388A8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2,500.00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E6906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7,611.40 </w:t>
            </w:r>
          </w:p>
        </w:tc>
      </w:tr>
      <w:tr w:rsidR="00D2595E" w:rsidRPr="00D2595E" w14:paraId="302B927B" w14:textId="77777777" w:rsidTr="00D2595E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0F97E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• Disrepair claims settled in the defendant’s favour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02E24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6ECFA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DFAC0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97FFA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F66B3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3A271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95E" w:rsidRPr="00D2595E" w14:paraId="70B80016" w14:textId="77777777" w:rsidTr="00D2595E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F52D3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• Average cost of each claim settled in the defendant’s favour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92FD7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CEDA5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5C908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DF593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2CEAF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FF7F4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95E" w:rsidRPr="00D2595E" w14:paraId="1C3DF1D2" w14:textId="77777777" w:rsidTr="00D2595E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851E3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• Total defendant costs (legal and expert)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A6215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199B2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201E1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0.00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EE1C5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6,301.20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7EB8D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6,155.40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467C6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19,762.80 </w:t>
            </w:r>
          </w:p>
        </w:tc>
      </w:tr>
      <w:tr w:rsidR="00D2595E" w:rsidRPr="00D2595E" w14:paraId="58B6F97D" w14:textId="77777777" w:rsidTr="00D2595E">
        <w:trPr>
          <w:trHeight w:val="2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2C56E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• Total claimant costs (legal and expert) and Compensation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CD305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83A4A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0E9B2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2,340.00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23013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0.00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B1DA6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2,500.00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D2D7D" w14:textId="77777777" w:rsidR="00D2595E" w:rsidRPr="00D2595E" w:rsidRDefault="00D2595E" w:rsidP="00D2595E">
            <w:pPr>
              <w:rPr>
                <w:rFonts w:ascii="Calibri" w:hAnsi="Calibri" w:cs="Calibri"/>
                <w:sz w:val="22"/>
                <w:szCs w:val="22"/>
              </w:rPr>
            </w:pPr>
            <w:r w:rsidRPr="00D2595E">
              <w:rPr>
                <w:rFonts w:ascii="Calibri" w:hAnsi="Calibri" w:cs="Calibri"/>
                <w:sz w:val="22"/>
                <w:szCs w:val="22"/>
              </w:rPr>
              <w:t xml:space="preserve">38,057.00 </w:t>
            </w:r>
          </w:p>
        </w:tc>
      </w:tr>
    </w:tbl>
    <w:p w14:paraId="7E8E0B85" w14:textId="77777777" w:rsidR="00D2595E" w:rsidRPr="00D2595E" w:rsidRDefault="00D2595E" w:rsidP="00D2595E">
      <w:pPr>
        <w:rPr>
          <w:rFonts w:ascii="Calibri" w:hAnsi="Calibri" w:cs="Calibri"/>
          <w:sz w:val="22"/>
          <w:szCs w:val="22"/>
        </w:rPr>
      </w:pPr>
      <w:r w:rsidRPr="00D2595E">
        <w:rPr>
          <w:rFonts w:ascii="Calibri" w:hAnsi="Calibri" w:cs="Calibri"/>
          <w:sz w:val="22"/>
          <w:szCs w:val="22"/>
        </w:rPr>
        <w:t> </w:t>
      </w:r>
    </w:p>
    <w:p w14:paraId="2920660B" w14:textId="77777777" w:rsidR="00D2595E" w:rsidRPr="00D2595E" w:rsidRDefault="00D2595E">
      <w:pPr>
        <w:rPr>
          <w:rFonts w:ascii="Calibri" w:hAnsi="Calibri" w:cs="Calibri"/>
          <w:sz w:val="22"/>
          <w:szCs w:val="22"/>
        </w:rPr>
      </w:pPr>
    </w:p>
    <w:sectPr w:rsidR="00D2595E" w:rsidRPr="00D2595E" w:rsidSect="00D259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E"/>
    <w:rsid w:val="00880688"/>
    <w:rsid w:val="00D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C3EE"/>
  <w15:chartTrackingRefBased/>
  <w15:docId w15:val="{D0F0C7B8-48F8-47C6-9F00-EAFA77C8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2024-12-06T13:49:00Z</dcterms:created>
  <dcterms:modified xsi:type="dcterms:W3CDTF">2024-12-06T13:55:00Z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2024-12-06T13:52:52Z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2c11f6eb-3d04-4735-8d66-6f68539bd31e</vt:lpwstr>
  </property>
  <property fmtid="{D5CDD505-2E9C-101B-9397-08002B2CF9AE}" pid="8" name="MSIP_Label_d17f5eab-0951-45e7-baa9-357beec0b77b_ContentBits">
    <vt:lpwstr>0</vt:lpwstr>
  </property>
</Properties>
</file>