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6A95" w14:textId="29B73193" w:rsidR="006F5760" w:rsidRPr="00681FEA" w:rsidRDefault="00681FEA" w:rsidP="00681FEA">
      <w:pPr>
        <w:jc w:val="center"/>
        <w:rPr>
          <w:rFonts w:ascii="Calibri" w:hAnsi="Calibri" w:cs="Calibri"/>
          <w:b/>
          <w:bCs/>
          <w:u w:val="single"/>
        </w:rPr>
      </w:pPr>
      <w:r w:rsidRPr="00681FEA">
        <w:rPr>
          <w:rFonts w:ascii="Calibri" w:hAnsi="Calibri" w:cs="Calibri"/>
          <w:b/>
          <w:bCs/>
          <w:u w:val="single"/>
        </w:rPr>
        <w:t>WBCIR:</w:t>
      </w:r>
      <w:r w:rsidR="006F5760" w:rsidRPr="00681FEA">
        <w:rPr>
          <w:rFonts w:ascii="Calibri" w:hAnsi="Calibri" w:cs="Calibri"/>
          <w:b/>
          <w:bCs/>
          <w:u w:val="single"/>
        </w:rPr>
        <w:t>19604</w:t>
      </w:r>
    </w:p>
    <w:p w14:paraId="38B07A21" w14:textId="77777777" w:rsidR="006F5760" w:rsidRPr="00681FEA" w:rsidRDefault="006F5760" w:rsidP="006F5760">
      <w:pPr>
        <w:rPr>
          <w:rFonts w:ascii="Calibri" w:hAnsi="Calibri" w:cs="Calibri"/>
          <w:b/>
          <w:bCs/>
        </w:rPr>
      </w:pPr>
    </w:p>
    <w:p w14:paraId="1DA04ADA" w14:textId="484FCE77" w:rsidR="006F5760" w:rsidRDefault="006F5760" w:rsidP="006F5760">
      <w:pPr>
        <w:rPr>
          <w:rFonts w:ascii="Calibri" w:hAnsi="Calibri" w:cs="Calibri"/>
        </w:rPr>
      </w:pPr>
      <w:r w:rsidRPr="00681FEA">
        <w:rPr>
          <w:rFonts w:ascii="Calibri" w:hAnsi="Calibri" w:cs="Calibri"/>
          <w:b/>
          <w:bCs/>
        </w:rPr>
        <w:t>1. Please could you state the total amount of money you have had available to give to settings each year for supporting SEND children. Please provide the data for the past 10 years and what the figure was and how much you provided to settings.</w:t>
      </w:r>
      <w:r w:rsidRPr="00681FEA">
        <w:rPr>
          <w:rFonts w:ascii="Calibri" w:hAnsi="Calibri" w:cs="Calibri"/>
        </w:rPr>
        <w:br/>
        <w:t xml:space="preserve">Please see the table below with the figures </w:t>
      </w:r>
      <w:proofErr w:type="gramStart"/>
      <w:r w:rsidRPr="00681FEA">
        <w:rPr>
          <w:rFonts w:ascii="Calibri" w:hAnsi="Calibri" w:cs="Calibri"/>
        </w:rPr>
        <w:t>for the amount of</w:t>
      </w:r>
      <w:proofErr w:type="gramEnd"/>
      <w:r w:rsidRPr="00681FEA">
        <w:rPr>
          <w:rFonts w:ascii="Calibri" w:hAnsi="Calibri" w:cs="Calibri"/>
        </w:rPr>
        <w:t xml:space="preserve"> money available for supporting SEND children in early years settings. This has been interpreted as the budget figure for Early Years Inclusion funding – and the amount paid against this budget. This does not include EHCP funding for EY children as this is demand led. The data is available in this format for 8 years. </w:t>
      </w:r>
    </w:p>
    <w:p w14:paraId="4FD20121" w14:textId="77777777" w:rsidR="00681FEA" w:rsidRPr="00681FEA" w:rsidRDefault="00681FEA" w:rsidP="006F5760">
      <w:pPr>
        <w:rPr>
          <w:rFonts w:ascii="Calibri" w:hAnsi="Calibri" w:cs="Calibri"/>
          <w:sz w:val="14"/>
          <w:szCs w:val="14"/>
        </w:rPr>
      </w:pPr>
    </w:p>
    <w:tbl>
      <w:tblPr>
        <w:tblW w:w="3689" w:type="dxa"/>
        <w:jc w:val="center"/>
        <w:tblCellMar>
          <w:left w:w="0" w:type="dxa"/>
          <w:right w:w="0" w:type="dxa"/>
        </w:tblCellMar>
        <w:tblLook w:val="04A0" w:firstRow="1" w:lastRow="0" w:firstColumn="1" w:lastColumn="0" w:noHBand="0" w:noVBand="1"/>
      </w:tblPr>
      <w:tblGrid>
        <w:gridCol w:w="960"/>
        <w:gridCol w:w="1330"/>
        <w:gridCol w:w="1400"/>
      </w:tblGrid>
      <w:tr w:rsidR="00681FEA" w:rsidRPr="00681FEA" w14:paraId="4FE975B5" w14:textId="77777777" w:rsidTr="00681FEA">
        <w:trPr>
          <w:trHeight w:val="264"/>
          <w:jc w:val="center"/>
        </w:trPr>
        <w:tc>
          <w:tcPr>
            <w:tcW w:w="96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296454E7" w14:textId="77777777" w:rsidR="006F5760" w:rsidRPr="00681FEA" w:rsidRDefault="006F5760">
            <w:pPr>
              <w:spacing w:after="0" w:line="240" w:lineRule="auto"/>
              <w:rPr>
                <w:rFonts w:ascii="Calibri" w:hAnsi="Calibri" w:cs="Calibri"/>
              </w:rPr>
            </w:pPr>
            <w:r w:rsidRPr="00681FEA">
              <w:rPr>
                <w:rFonts w:ascii="Calibri" w:hAnsi="Calibri" w:cs="Calibri"/>
                <w:b/>
                <w:bCs/>
                <w:lang w:eastAsia="en-GB"/>
              </w:rPr>
              <w:t>Year</w:t>
            </w:r>
          </w:p>
        </w:tc>
        <w:tc>
          <w:tcPr>
            <w:tcW w:w="1329"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0919F53E" w14:textId="77777777" w:rsidR="006F5760" w:rsidRPr="00681FEA" w:rsidRDefault="006F5760">
            <w:pPr>
              <w:spacing w:after="0" w:line="240" w:lineRule="auto"/>
              <w:rPr>
                <w:rFonts w:ascii="Calibri" w:hAnsi="Calibri" w:cs="Calibri"/>
              </w:rPr>
            </w:pPr>
            <w:r w:rsidRPr="00681FEA">
              <w:rPr>
                <w:rFonts w:ascii="Calibri" w:hAnsi="Calibri" w:cs="Calibri"/>
                <w:b/>
                <w:bCs/>
                <w:lang w:eastAsia="en-GB"/>
              </w:rPr>
              <w:t>Budget</w:t>
            </w:r>
          </w:p>
        </w:tc>
        <w:tc>
          <w:tcPr>
            <w:tcW w:w="1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E1FE66" w14:textId="77777777" w:rsidR="006F5760" w:rsidRPr="00681FEA" w:rsidRDefault="006F5760">
            <w:pPr>
              <w:spacing w:after="0" w:line="240" w:lineRule="auto"/>
              <w:rPr>
                <w:rFonts w:ascii="Calibri" w:hAnsi="Calibri" w:cs="Calibri"/>
              </w:rPr>
            </w:pPr>
            <w:r w:rsidRPr="00681FEA">
              <w:rPr>
                <w:rFonts w:ascii="Calibri" w:hAnsi="Calibri" w:cs="Calibri"/>
                <w:b/>
                <w:bCs/>
                <w:lang w:eastAsia="en-GB"/>
              </w:rPr>
              <w:t>Actual</w:t>
            </w:r>
          </w:p>
        </w:tc>
      </w:tr>
      <w:tr w:rsidR="00681FEA" w:rsidRPr="00681FEA" w14:paraId="190173E0" w14:textId="77777777" w:rsidTr="00681FEA">
        <w:trPr>
          <w:trHeight w:val="264"/>
          <w:jc w:val="center"/>
        </w:trPr>
        <w:tc>
          <w:tcPr>
            <w:tcW w:w="9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E6EEE03" w14:textId="77777777" w:rsidR="006F5760" w:rsidRPr="00681FEA" w:rsidRDefault="006F5760">
            <w:pPr>
              <w:spacing w:after="0" w:line="240" w:lineRule="auto"/>
              <w:rPr>
                <w:rFonts w:ascii="Calibri" w:hAnsi="Calibri" w:cs="Calibri"/>
              </w:rPr>
            </w:pPr>
            <w:r w:rsidRPr="00681FEA">
              <w:rPr>
                <w:rFonts w:ascii="Calibri" w:hAnsi="Calibri" w:cs="Calibri"/>
                <w:lang w:eastAsia="en-GB"/>
              </w:rPr>
              <w:t>2017-18</w:t>
            </w:r>
          </w:p>
        </w:tc>
        <w:tc>
          <w:tcPr>
            <w:tcW w:w="1329" w:type="dxa"/>
            <w:tcBorders>
              <w:top w:val="nil"/>
              <w:left w:val="nil"/>
              <w:bottom w:val="nil"/>
              <w:right w:val="single" w:sz="8" w:space="0" w:color="auto"/>
            </w:tcBorders>
            <w:noWrap/>
            <w:tcMar>
              <w:top w:w="0" w:type="dxa"/>
              <w:left w:w="108" w:type="dxa"/>
              <w:bottom w:w="0" w:type="dxa"/>
              <w:right w:w="108" w:type="dxa"/>
            </w:tcMar>
            <w:vAlign w:val="bottom"/>
            <w:hideMark/>
          </w:tcPr>
          <w:p w14:paraId="50ADB105"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£108,000.00</w:t>
            </w:r>
          </w:p>
        </w:tc>
        <w:tc>
          <w:tcPr>
            <w:tcW w:w="1400" w:type="dxa"/>
            <w:tcBorders>
              <w:top w:val="nil"/>
              <w:left w:val="nil"/>
              <w:bottom w:val="nil"/>
              <w:right w:val="single" w:sz="8" w:space="0" w:color="auto"/>
            </w:tcBorders>
            <w:noWrap/>
            <w:tcMar>
              <w:top w:w="0" w:type="dxa"/>
              <w:left w:w="108" w:type="dxa"/>
              <w:bottom w:w="0" w:type="dxa"/>
              <w:right w:w="108" w:type="dxa"/>
            </w:tcMar>
            <w:vAlign w:val="bottom"/>
            <w:hideMark/>
          </w:tcPr>
          <w:p w14:paraId="326CF50B"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£55,613.30</w:t>
            </w:r>
          </w:p>
        </w:tc>
      </w:tr>
      <w:tr w:rsidR="00681FEA" w:rsidRPr="00681FEA" w14:paraId="40730C93" w14:textId="77777777" w:rsidTr="00681FEA">
        <w:trPr>
          <w:trHeight w:val="264"/>
          <w:jc w:val="center"/>
        </w:trPr>
        <w:tc>
          <w:tcPr>
            <w:tcW w:w="9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7C719C9" w14:textId="77777777" w:rsidR="006F5760" w:rsidRPr="00681FEA" w:rsidRDefault="006F5760">
            <w:pPr>
              <w:spacing w:after="0" w:line="240" w:lineRule="auto"/>
              <w:rPr>
                <w:rFonts w:ascii="Calibri" w:hAnsi="Calibri" w:cs="Calibri"/>
              </w:rPr>
            </w:pPr>
            <w:r w:rsidRPr="00681FEA">
              <w:rPr>
                <w:rFonts w:ascii="Calibri" w:hAnsi="Calibri" w:cs="Calibri"/>
                <w:lang w:eastAsia="en-GB"/>
              </w:rPr>
              <w:t>2018-19</w:t>
            </w:r>
          </w:p>
        </w:tc>
        <w:tc>
          <w:tcPr>
            <w:tcW w:w="1329" w:type="dxa"/>
            <w:tcBorders>
              <w:top w:val="nil"/>
              <w:left w:val="nil"/>
              <w:bottom w:val="nil"/>
              <w:right w:val="single" w:sz="8" w:space="0" w:color="auto"/>
            </w:tcBorders>
            <w:noWrap/>
            <w:tcMar>
              <w:top w:w="0" w:type="dxa"/>
              <w:left w:w="108" w:type="dxa"/>
              <w:bottom w:w="0" w:type="dxa"/>
              <w:right w:w="108" w:type="dxa"/>
            </w:tcMar>
            <w:vAlign w:val="bottom"/>
            <w:hideMark/>
          </w:tcPr>
          <w:p w14:paraId="5C3523D0"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£108,000.00</w:t>
            </w:r>
          </w:p>
        </w:tc>
        <w:tc>
          <w:tcPr>
            <w:tcW w:w="1400" w:type="dxa"/>
            <w:tcBorders>
              <w:top w:val="nil"/>
              <w:left w:val="nil"/>
              <w:bottom w:val="nil"/>
              <w:right w:val="single" w:sz="8" w:space="0" w:color="auto"/>
            </w:tcBorders>
            <w:noWrap/>
            <w:tcMar>
              <w:top w:w="0" w:type="dxa"/>
              <w:left w:w="108" w:type="dxa"/>
              <w:bottom w:w="0" w:type="dxa"/>
              <w:right w:w="108" w:type="dxa"/>
            </w:tcMar>
            <w:vAlign w:val="bottom"/>
            <w:hideMark/>
          </w:tcPr>
          <w:p w14:paraId="7DABBCB3"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£172,710.61</w:t>
            </w:r>
          </w:p>
        </w:tc>
      </w:tr>
      <w:tr w:rsidR="00681FEA" w:rsidRPr="00681FEA" w14:paraId="30E8B065" w14:textId="77777777" w:rsidTr="00681FEA">
        <w:trPr>
          <w:trHeight w:val="264"/>
          <w:jc w:val="center"/>
        </w:trPr>
        <w:tc>
          <w:tcPr>
            <w:tcW w:w="9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8B62C76" w14:textId="77777777" w:rsidR="006F5760" w:rsidRPr="00681FEA" w:rsidRDefault="006F5760">
            <w:pPr>
              <w:spacing w:after="0" w:line="240" w:lineRule="auto"/>
              <w:rPr>
                <w:rFonts w:ascii="Calibri" w:hAnsi="Calibri" w:cs="Calibri"/>
              </w:rPr>
            </w:pPr>
            <w:r w:rsidRPr="00681FEA">
              <w:rPr>
                <w:rFonts w:ascii="Calibri" w:hAnsi="Calibri" w:cs="Calibri"/>
                <w:lang w:eastAsia="en-GB"/>
              </w:rPr>
              <w:t>2019-20</w:t>
            </w:r>
          </w:p>
        </w:tc>
        <w:tc>
          <w:tcPr>
            <w:tcW w:w="1329" w:type="dxa"/>
            <w:tcBorders>
              <w:top w:val="nil"/>
              <w:left w:val="nil"/>
              <w:bottom w:val="nil"/>
              <w:right w:val="single" w:sz="8" w:space="0" w:color="auto"/>
            </w:tcBorders>
            <w:noWrap/>
            <w:tcMar>
              <w:top w:w="0" w:type="dxa"/>
              <w:left w:w="108" w:type="dxa"/>
              <w:bottom w:w="0" w:type="dxa"/>
              <w:right w:w="108" w:type="dxa"/>
            </w:tcMar>
            <w:vAlign w:val="bottom"/>
            <w:hideMark/>
          </w:tcPr>
          <w:p w14:paraId="1FD4622B"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£100,000.00</w:t>
            </w:r>
          </w:p>
        </w:tc>
        <w:tc>
          <w:tcPr>
            <w:tcW w:w="1400" w:type="dxa"/>
            <w:tcBorders>
              <w:top w:val="nil"/>
              <w:left w:val="nil"/>
              <w:bottom w:val="nil"/>
              <w:right w:val="single" w:sz="8" w:space="0" w:color="auto"/>
            </w:tcBorders>
            <w:noWrap/>
            <w:tcMar>
              <w:top w:w="0" w:type="dxa"/>
              <w:left w:w="108" w:type="dxa"/>
              <w:bottom w:w="0" w:type="dxa"/>
              <w:right w:w="108" w:type="dxa"/>
            </w:tcMar>
            <w:vAlign w:val="bottom"/>
            <w:hideMark/>
          </w:tcPr>
          <w:p w14:paraId="31C6C10C"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£116,487.24</w:t>
            </w:r>
          </w:p>
        </w:tc>
      </w:tr>
      <w:tr w:rsidR="00681FEA" w:rsidRPr="00681FEA" w14:paraId="7D1206B7" w14:textId="77777777" w:rsidTr="00681FEA">
        <w:trPr>
          <w:trHeight w:val="264"/>
          <w:jc w:val="center"/>
        </w:trPr>
        <w:tc>
          <w:tcPr>
            <w:tcW w:w="9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9C3CDA8" w14:textId="77777777" w:rsidR="006F5760" w:rsidRPr="00681FEA" w:rsidRDefault="006F5760">
            <w:pPr>
              <w:spacing w:after="0" w:line="240" w:lineRule="auto"/>
              <w:rPr>
                <w:rFonts w:ascii="Calibri" w:hAnsi="Calibri" w:cs="Calibri"/>
              </w:rPr>
            </w:pPr>
            <w:r w:rsidRPr="00681FEA">
              <w:rPr>
                <w:rFonts w:ascii="Calibri" w:hAnsi="Calibri" w:cs="Calibri"/>
                <w:lang w:eastAsia="en-GB"/>
              </w:rPr>
              <w:t>2020-21</w:t>
            </w:r>
          </w:p>
        </w:tc>
        <w:tc>
          <w:tcPr>
            <w:tcW w:w="1329" w:type="dxa"/>
            <w:tcBorders>
              <w:top w:val="nil"/>
              <w:left w:val="nil"/>
              <w:bottom w:val="nil"/>
              <w:right w:val="single" w:sz="8" w:space="0" w:color="auto"/>
            </w:tcBorders>
            <w:noWrap/>
            <w:tcMar>
              <w:top w:w="0" w:type="dxa"/>
              <w:left w:w="108" w:type="dxa"/>
              <w:bottom w:w="0" w:type="dxa"/>
              <w:right w:w="108" w:type="dxa"/>
            </w:tcMar>
            <w:vAlign w:val="bottom"/>
            <w:hideMark/>
          </w:tcPr>
          <w:p w14:paraId="17B5A45D"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£100,000.00</w:t>
            </w:r>
          </w:p>
        </w:tc>
        <w:tc>
          <w:tcPr>
            <w:tcW w:w="1400" w:type="dxa"/>
            <w:tcBorders>
              <w:top w:val="nil"/>
              <w:left w:val="nil"/>
              <w:bottom w:val="nil"/>
              <w:right w:val="single" w:sz="8" w:space="0" w:color="auto"/>
            </w:tcBorders>
            <w:noWrap/>
            <w:tcMar>
              <w:top w:w="0" w:type="dxa"/>
              <w:left w:w="108" w:type="dxa"/>
              <w:bottom w:w="0" w:type="dxa"/>
              <w:right w:w="108" w:type="dxa"/>
            </w:tcMar>
            <w:vAlign w:val="bottom"/>
            <w:hideMark/>
          </w:tcPr>
          <w:p w14:paraId="2E6F40B4"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£122,183.68</w:t>
            </w:r>
          </w:p>
        </w:tc>
      </w:tr>
      <w:tr w:rsidR="00681FEA" w:rsidRPr="00681FEA" w14:paraId="2A0CAA49" w14:textId="77777777" w:rsidTr="00681FEA">
        <w:trPr>
          <w:trHeight w:val="264"/>
          <w:jc w:val="center"/>
        </w:trPr>
        <w:tc>
          <w:tcPr>
            <w:tcW w:w="9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79885B4" w14:textId="77777777" w:rsidR="006F5760" w:rsidRPr="00681FEA" w:rsidRDefault="006F5760">
            <w:pPr>
              <w:spacing w:after="0" w:line="240" w:lineRule="auto"/>
              <w:rPr>
                <w:rFonts w:ascii="Calibri" w:hAnsi="Calibri" w:cs="Calibri"/>
              </w:rPr>
            </w:pPr>
            <w:r w:rsidRPr="00681FEA">
              <w:rPr>
                <w:rFonts w:ascii="Calibri" w:hAnsi="Calibri" w:cs="Calibri"/>
                <w:lang w:eastAsia="en-GB"/>
              </w:rPr>
              <w:t>2021-22</w:t>
            </w:r>
          </w:p>
        </w:tc>
        <w:tc>
          <w:tcPr>
            <w:tcW w:w="1329" w:type="dxa"/>
            <w:tcBorders>
              <w:top w:val="nil"/>
              <w:left w:val="nil"/>
              <w:bottom w:val="nil"/>
              <w:right w:val="single" w:sz="8" w:space="0" w:color="auto"/>
            </w:tcBorders>
            <w:noWrap/>
            <w:tcMar>
              <w:top w:w="0" w:type="dxa"/>
              <w:left w:w="108" w:type="dxa"/>
              <w:bottom w:w="0" w:type="dxa"/>
              <w:right w:w="108" w:type="dxa"/>
            </w:tcMar>
            <w:vAlign w:val="bottom"/>
            <w:hideMark/>
          </w:tcPr>
          <w:p w14:paraId="714E2188"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£100,000.00</w:t>
            </w:r>
          </w:p>
        </w:tc>
        <w:tc>
          <w:tcPr>
            <w:tcW w:w="1400" w:type="dxa"/>
            <w:tcBorders>
              <w:top w:val="nil"/>
              <w:left w:val="nil"/>
              <w:bottom w:val="nil"/>
              <w:right w:val="single" w:sz="8" w:space="0" w:color="auto"/>
            </w:tcBorders>
            <w:noWrap/>
            <w:tcMar>
              <w:top w:w="0" w:type="dxa"/>
              <w:left w:w="108" w:type="dxa"/>
              <w:bottom w:w="0" w:type="dxa"/>
              <w:right w:w="108" w:type="dxa"/>
            </w:tcMar>
            <w:vAlign w:val="bottom"/>
            <w:hideMark/>
          </w:tcPr>
          <w:p w14:paraId="5D6941C2"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£141,727.16</w:t>
            </w:r>
          </w:p>
        </w:tc>
      </w:tr>
      <w:tr w:rsidR="00681FEA" w:rsidRPr="00681FEA" w14:paraId="4EE22B2F" w14:textId="77777777" w:rsidTr="00681FEA">
        <w:trPr>
          <w:trHeight w:val="264"/>
          <w:jc w:val="center"/>
        </w:trPr>
        <w:tc>
          <w:tcPr>
            <w:tcW w:w="9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2ED8132" w14:textId="77777777" w:rsidR="006F5760" w:rsidRPr="00681FEA" w:rsidRDefault="006F5760">
            <w:pPr>
              <w:spacing w:after="0" w:line="240" w:lineRule="auto"/>
              <w:rPr>
                <w:rFonts w:ascii="Calibri" w:hAnsi="Calibri" w:cs="Calibri"/>
              </w:rPr>
            </w:pPr>
            <w:r w:rsidRPr="00681FEA">
              <w:rPr>
                <w:rFonts w:ascii="Calibri" w:hAnsi="Calibri" w:cs="Calibri"/>
                <w:lang w:eastAsia="en-GB"/>
              </w:rPr>
              <w:t>2022-23</w:t>
            </w:r>
          </w:p>
        </w:tc>
        <w:tc>
          <w:tcPr>
            <w:tcW w:w="1329" w:type="dxa"/>
            <w:tcBorders>
              <w:top w:val="nil"/>
              <w:left w:val="nil"/>
              <w:bottom w:val="nil"/>
              <w:right w:val="single" w:sz="8" w:space="0" w:color="auto"/>
            </w:tcBorders>
            <w:noWrap/>
            <w:tcMar>
              <w:top w:w="0" w:type="dxa"/>
              <w:left w:w="108" w:type="dxa"/>
              <w:bottom w:w="0" w:type="dxa"/>
              <w:right w:w="108" w:type="dxa"/>
            </w:tcMar>
            <w:vAlign w:val="bottom"/>
            <w:hideMark/>
          </w:tcPr>
          <w:p w14:paraId="2C822A5D"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£100,000.00</w:t>
            </w:r>
          </w:p>
        </w:tc>
        <w:tc>
          <w:tcPr>
            <w:tcW w:w="1400" w:type="dxa"/>
            <w:tcBorders>
              <w:top w:val="nil"/>
              <w:left w:val="nil"/>
              <w:bottom w:val="nil"/>
              <w:right w:val="single" w:sz="8" w:space="0" w:color="auto"/>
            </w:tcBorders>
            <w:noWrap/>
            <w:tcMar>
              <w:top w:w="0" w:type="dxa"/>
              <w:left w:w="108" w:type="dxa"/>
              <w:bottom w:w="0" w:type="dxa"/>
              <w:right w:w="108" w:type="dxa"/>
            </w:tcMar>
            <w:vAlign w:val="bottom"/>
            <w:hideMark/>
          </w:tcPr>
          <w:p w14:paraId="18A00B67"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£111,368.90</w:t>
            </w:r>
          </w:p>
        </w:tc>
      </w:tr>
      <w:tr w:rsidR="00681FEA" w:rsidRPr="00681FEA" w14:paraId="5F9D6F69" w14:textId="77777777" w:rsidTr="00681FEA">
        <w:trPr>
          <w:trHeight w:val="264"/>
          <w:jc w:val="center"/>
        </w:trPr>
        <w:tc>
          <w:tcPr>
            <w:tcW w:w="9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59F8FD3" w14:textId="77777777" w:rsidR="006F5760" w:rsidRPr="00681FEA" w:rsidRDefault="006F5760">
            <w:pPr>
              <w:spacing w:after="0" w:line="240" w:lineRule="auto"/>
              <w:rPr>
                <w:rFonts w:ascii="Calibri" w:hAnsi="Calibri" w:cs="Calibri"/>
              </w:rPr>
            </w:pPr>
            <w:r w:rsidRPr="00681FEA">
              <w:rPr>
                <w:rFonts w:ascii="Calibri" w:hAnsi="Calibri" w:cs="Calibri"/>
                <w:lang w:eastAsia="en-GB"/>
              </w:rPr>
              <w:t>2023-24</w:t>
            </w:r>
          </w:p>
        </w:tc>
        <w:tc>
          <w:tcPr>
            <w:tcW w:w="1329" w:type="dxa"/>
            <w:tcBorders>
              <w:top w:val="nil"/>
              <w:left w:val="nil"/>
              <w:bottom w:val="nil"/>
              <w:right w:val="single" w:sz="8" w:space="0" w:color="auto"/>
            </w:tcBorders>
            <w:noWrap/>
            <w:tcMar>
              <w:top w:w="0" w:type="dxa"/>
              <w:left w:w="108" w:type="dxa"/>
              <w:bottom w:w="0" w:type="dxa"/>
              <w:right w:w="108" w:type="dxa"/>
            </w:tcMar>
            <w:vAlign w:val="bottom"/>
            <w:hideMark/>
          </w:tcPr>
          <w:p w14:paraId="655D851D"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£150,000.00</w:t>
            </w:r>
          </w:p>
        </w:tc>
        <w:tc>
          <w:tcPr>
            <w:tcW w:w="1400" w:type="dxa"/>
            <w:tcBorders>
              <w:top w:val="nil"/>
              <w:left w:val="nil"/>
              <w:bottom w:val="nil"/>
              <w:right w:val="single" w:sz="8" w:space="0" w:color="auto"/>
            </w:tcBorders>
            <w:noWrap/>
            <w:tcMar>
              <w:top w:w="0" w:type="dxa"/>
              <w:left w:w="108" w:type="dxa"/>
              <w:bottom w:w="0" w:type="dxa"/>
              <w:right w:w="108" w:type="dxa"/>
            </w:tcMar>
            <w:vAlign w:val="bottom"/>
            <w:hideMark/>
          </w:tcPr>
          <w:p w14:paraId="4FC8A637"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£206,549.47</w:t>
            </w:r>
          </w:p>
        </w:tc>
      </w:tr>
      <w:tr w:rsidR="00681FEA" w:rsidRPr="00681FEA" w14:paraId="27779C60" w14:textId="77777777" w:rsidTr="00681FEA">
        <w:trPr>
          <w:trHeight w:val="264"/>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5C7EA68" w14:textId="77777777" w:rsidR="006F5760" w:rsidRPr="00681FEA" w:rsidRDefault="006F5760">
            <w:pPr>
              <w:spacing w:after="0" w:line="240" w:lineRule="auto"/>
              <w:rPr>
                <w:rFonts w:ascii="Calibri" w:hAnsi="Calibri" w:cs="Calibri"/>
              </w:rPr>
            </w:pPr>
            <w:r w:rsidRPr="00681FEA">
              <w:rPr>
                <w:rFonts w:ascii="Calibri" w:hAnsi="Calibri" w:cs="Calibri"/>
                <w:lang w:eastAsia="en-GB"/>
              </w:rPr>
              <w:t>2024-25</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787AC3"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£215,000.00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0A62A9" w14:textId="77777777" w:rsidR="006F5760" w:rsidRPr="00681FEA" w:rsidRDefault="006F5760">
            <w:pPr>
              <w:spacing w:after="0" w:line="240" w:lineRule="auto"/>
              <w:jc w:val="right"/>
              <w:rPr>
                <w:rFonts w:ascii="Calibri" w:hAnsi="Calibri" w:cs="Calibri"/>
              </w:rPr>
            </w:pPr>
            <w:r w:rsidRPr="00681FEA">
              <w:rPr>
                <w:rFonts w:ascii="Calibri" w:hAnsi="Calibri" w:cs="Calibri"/>
                <w:lang w:eastAsia="en-GB"/>
              </w:rPr>
              <w:t>£205,284.77</w:t>
            </w:r>
          </w:p>
        </w:tc>
      </w:tr>
    </w:tbl>
    <w:p w14:paraId="10F764C8" w14:textId="77777777" w:rsidR="00681FEA" w:rsidRDefault="00681FEA" w:rsidP="006F5760">
      <w:pPr>
        <w:rPr>
          <w:rFonts w:ascii="Calibri" w:hAnsi="Calibri" w:cs="Calibri"/>
          <w:b/>
          <w:bCs/>
        </w:rPr>
      </w:pPr>
    </w:p>
    <w:p w14:paraId="32B6E472" w14:textId="72C88085" w:rsidR="006F5760" w:rsidRPr="00681FEA" w:rsidRDefault="006F5760" w:rsidP="006F5760">
      <w:pPr>
        <w:rPr>
          <w:rFonts w:ascii="Calibri" w:hAnsi="Calibri" w:cs="Calibri"/>
          <w:b/>
          <w:bCs/>
        </w:rPr>
      </w:pPr>
      <w:r w:rsidRPr="00681FEA">
        <w:rPr>
          <w:rFonts w:ascii="Calibri" w:hAnsi="Calibri" w:cs="Calibri"/>
          <w:b/>
          <w:bCs/>
        </w:rPr>
        <w:br/>
        <w:t>2. Please can you also state how many settings each year have requested additional funding.</w:t>
      </w:r>
    </w:p>
    <w:p w14:paraId="2D66AD86" w14:textId="28E2110D" w:rsidR="006F5760" w:rsidRPr="00681FEA" w:rsidRDefault="006F5760" w:rsidP="006F5760">
      <w:pPr>
        <w:rPr>
          <w:rFonts w:ascii="Calibri" w:hAnsi="Calibri" w:cs="Calibri"/>
        </w:rPr>
      </w:pPr>
      <w:r w:rsidRPr="00681FEA">
        <w:rPr>
          <w:rFonts w:ascii="Calibri" w:hAnsi="Calibri" w:cs="Calibri"/>
        </w:rPr>
        <w:t>21-22</w:t>
      </w:r>
      <w:r w:rsidR="00681FEA" w:rsidRPr="00681FEA">
        <w:rPr>
          <w:rFonts w:ascii="Calibri" w:hAnsi="Calibri" w:cs="Calibri"/>
        </w:rPr>
        <w:t xml:space="preserve">: </w:t>
      </w:r>
      <w:r w:rsidRPr="00681FEA">
        <w:rPr>
          <w:rFonts w:ascii="Calibri" w:hAnsi="Calibri" w:cs="Calibri"/>
        </w:rPr>
        <w:t>33 settings applied (please note that one setting can apply multiple times)</w:t>
      </w:r>
    </w:p>
    <w:p w14:paraId="571BCBCA" w14:textId="606F8C6F" w:rsidR="006F5760" w:rsidRPr="00681FEA" w:rsidRDefault="006F5760" w:rsidP="006F5760">
      <w:pPr>
        <w:rPr>
          <w:rFonts w:ascii="Calibri" w:hAnsi="Calibri" w:cs="Calibri"/>
        </w:rPr>
      </w:pPr>
      <w:r w:rsidRPr="00681FEA">
        <w:rPr>
          <w:rFonts w:ascii="Calibri" w:hAnsi="Calibri" w:cs="Calibri"/>
        </w:rPr>
        <w:t>22-23</w:t>
      </w:r>
      <w:r w:rsidR="00681FEA" w:rsidRPr="00681FEA">
        <w:rPr>
          <w:rFonts w:ascii="Calibri" w:hAnsi="Calibri" w:cs="Calibri"/>
        </w:rPr>
        <w:t xml:space="preserve">: </w:t>
      </w:r>
      <w:r w:rsidRPr="00681FEA">
        <w:rPr>
          <w:rFonts w:ascii="Calibri" w:hAnsi="Calibri" w:cs="Calibri"/>
        </w:rPr>
        <w:t>31 settings</w:t>
      </w:r>
    </w:p>
    <w:p w14:paraId="6065E39D" w14:textId="06E2D01B" w:rsidR="006F5760" w:rsidRPr="00681FEA" w:rsidRDefault="006F5760" w:rsidP="006F5760">
      <w:pPr>
        <w:rPr>
          <w:rFonts w:ascii="Calibri" w:hAnsi="Calibri" w:cs="Calibri"/>
        </w:rPr>
      </w:pPr>
      <w:r w:rsidRPr="00681FEA">
        <w:rPr>
          <w:rFonts w:ascii="Calibri" w:hAnsi="Calibri" w:cs="Calibri"/>
        </w:rPr>
        <w:t>23-24</w:t>
      </w:r>
      <w:r w:rsidR="00681FEA" w:rsidRPr="00681FEA">
        <w:rPr>
          <w:rFonts w:ascii="Calibri" w:hAnsi="Calibri" w:cs="Calibri"/>
        </w:rPr>
        <w:t xml:space="preserve">: </w:t>
      </w:r>
      <w:r w:rsidRPr="00681FEA">
        <w:rPr>
          <w:rFonts w:ascii="Calibri" w:hAnsi="Calibri" w:cs="Calibri"/>
        </w:rPr>
        <w:t>34 settings</w:t>
      </w:r>
    </w:p>
    <w:p w14:paraId="3FD9F911" w14:textId="7CA16D0C" w:rsidR="006F5760" w:rsidRPr="00681FEA" w:rsidRDefault="006F5760" w:rsidP="006F5760">
      <w:pPr>
        <w:rPr>
          <w:rFonts w:ascii="Calibri" w:hAnsi="Calibri" w:cs="Calibri"/>
        </w:rPr>
      </w:pPr>
      <w:r w:rsidRPr="00681FEA">
        <w:rPr>
          <w:rFonts w:ascii="Calibri" w:hAnsi="Calibri" w:cs="Calibri"/>
        </w:rPr>
        <w:t>24-25</w:t>
      </w:r>
      <w:r w:rsidR="00681FEA" w:rsidRPr="00681FEA">
        <w:rPr>
          <w:rFonts w:ascii="Calibri" w:hAnsi="Calibri" w:cs="Calibri"/>
        </w:rPr>
        <w:t xml:space="preserve">: </w:t>
      </w:r>
      <w:r w:rsidRPr="00681FEA">
        <w:rPr>
          <w:rFonts w:ascii="Calibri" w:hAnsi="Calibri" w:cs="Calibri"/>
        </w:rPr>
        <w:t>39</w:t>
      </w:r>
    </w:p>
    <w:p w14:paraId="2834E4C2" w14:textId="40AC4BAA" w:rsidR="006F5760" w:rsidRPr="00681FEA" w:rsidRDefault="006F5760" w:rsidP="006F5760">
      <w:pPr>
        <w:rPr>
          <w:rFonts w:ascii="Calibri" w:hAnsi="Calibri" w:cs="Calibri"/>
        </w:rPr>
      </w:pPr>
      <w:r w:rsidRPr="00681FEA">
        <w:rPr>
          <w:rFonts w:ascii="Calibri" w:hAnsi="Calibri" w:cs="Calibri"/>
        </w:rPr>
        <w:t>2025 so far</w:t>
      </w:r>
      <w:r w:rsidR="00681FEA" w:rsidRPr="00681FEA">
        <w:rPr>
          <w:rFonts w:ascii="Calibri" w:hAnsi="Calibri" w:cs="Calibri"/>
        </w:rPr>
        <w:t xml:space="preserve">: </w:t>
      </w:r>
      <w:r w:rsidRPr="00681FEA">
        <w:rPr>
          <w:rFonts w:ascii="Calibri" w:hAnsi="Calibri" w:cs="Calibri"/>
        </w:rPr>
        <w:t>5 settings</w:t>
      </w:r>
    </w:p>
    <w:p w14:paraId="7B420961" w14:textId="77777777" w:rsidR="006F5760" w:rsidRPr="00681FEA" w:rsidRDefault="006F5760">
      <w:pPr>
        <w:rPr>
          <w:rFonts w:ascii="Calibri" w:hAnsi="Calibri" w:cs="Calibri"/>
        </w:rPr>
      </w:pPr>
    </w:p>
    <w:sectPr w:rsidR="006F5760" w:rsidRPr="00681FEA">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2E956" w14:textId="77777777" w:rsidR="00AE0CBE" w:rsidRDefault="00AE0CBE" w:rsidP="006F5760">
      <w:pPr>
        <w:spacing w:after="0" w:line="240" w:lineRule="auto"/>
      </w:pPr>
      <w:r>
        <w:separator/>
      </w:r>
    </w:p>
  </w:endnote>
  <w:endnote w:type="continuationSeparator" w:id="0">
    <w:p w14:paraId="5AF8C831" w14:textId="77777777" w:rsidR="00AE0CBE" w:rsidRDefault="00AE0CBE" w:rsidP="006F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89E2" w14:textId="31D8F2CE" w:rsidR="006F5760" w:rsidRDefault="006F5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04B4" w14:textId="60623004" w:rsidR="006F5760" w:rsidRDefault="006F57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C285" w14:textId="4262B90E" w:rsidR="006F5760" w:rsidRDefault="006F5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63979" w14:textId="77777777" w:rsidR="00AE0CBE" w:rsidRDefault="00AE0CBE" w:rsidP="006F5760">
      <w:pPr>
        <w:spacing w:after="0" w:line="240" w:lineRule="auto"/>
      </w:pPr>
      <w:r>
        <w:separator/>
      </w:r>
    </w:p>
  </w:footnote>
  <w:footnote w:type="continuationSeparator" w:id="0">
    <w:p w14:paraId="03C4539E" w14:textId="77777777" w:rsidR="00AE0CBE" w:rsidRDefault="00AE0CBE" w:rsidP="006F5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60"/>
    <w:rsid w:val="005E1F57"/>
    <w:rsid w:val="00681FEA"/>
    <w:rsid w:val="006E08C5"/>
    <w:rsid w:val="006F5760"/>
    <w:rsid w:val="00AE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E5BE"/>
  <w15:chartTrackingRefBased/>
  <w15:docId w15:val="{6C5D6D81-80D3-4051-89A2-8C859B72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60"/>
    <w:pPr>
      <w:spacing w:line="252" w:lineRule="auto"/>
    </w:pPr>
    <w:rPr>
      <w:rFonts w:ascii="Aptos" w:hAnsi="Aptos" w:cs="Aptos"/>
      <w:kern w:val="0"/>
      <w:sz w:val="22"/>
      <w:szCs w:val="22"/>
      <w14:ligatures w14:val="none"/>
    </w:rPr>
  </w:style>
  <w:style w:type="paragraph" w:styleId="Heading1">
    <w:name w:val="heading 1"/>
    <w:basedOn w:val="Normal"/>
    <w:next w:val="Normal"/>
    <w:link w:val="Heading1Char"/>
    <w:uiPriority w:val="9"/>
    <w:qFormat/>
    <w:rsid w:val="006F57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57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576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576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576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5760"/>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5760"/>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5760"/>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5760"/>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7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7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7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7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7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7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7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7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760"/>
    <w:rPr>
      <w:rFonts w:eastAsiaTheme="majorEastAsia" w:cstheme="majorBidi"/>
      <w:color w:val="272727" w:themeColor="text1" w:themeTint="D8"/>
    </w:rPr>
  </w:style>
  <w:style w:type="paragraph" w:styleId="Title">
    <w:name w:val="Title"/>
    <w:basedOn w:val="Normal"/>
    <w:next w:val="Normal"/>
    <w:link w:val="TitleChar"/>
    <w:uiPriority w:val="10"/>
    <w:qFormat/>
    <w:rsid w:val="006F57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57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760"/>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57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760"/>
    <w:pPr>
      <w:spacing w:before="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5760"/>
    <w:rPr>
      <w:i/>
      <w:iCs/>
      <w:color w:val="404040" w:themeColor="text1" w:themeTint="BF"/>
    </w:rPr>
  </w:style>
  <w:style w:type="paragraph" w:styleId="ListParagraph">
    <w:name w:val="List Paragraph"/>
    <w:basedOn w:val="Normal"/>
    <w:uiPriority w:val="34"/>
    <w:qFormat/>
    <w:rsid w:val="006F5760"/>
    <w:pPr>
      <w:spacing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F5760"/>
    <w:rPr>
      <w:i/>
      <w:iCs/>
      <w:color w:val="0F4761" w:themeColor="accent1" w:themeShade="BF"/>
    </w:rPr>
  </w:style>
  <w:style w:type="paragraph" w:styleId="IntenseQuote">
    <w:name w:val="Intense Quote"/>
    <w:basedOn w:val="Normal"/>
    <w:next w:val="Normal"/>
    <w:link w:val="IntenseQuoteChar"/>
    <w:uiPriority w:val="30"/>
    <w:qFormat/>
    <w:rsid w:val="006F576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5760"/>
    <w:rPr>
      <w:i/>
      <w:iCs/>
      <w:color w:val="0F4761" w:themeColor="accent1" w:themeShade="BF"/>
    </w:rPr>
  </w:style>
  <w:style w:type="character" w:styleId="IntenseReference">
    <w:name w:val="Intense Reference"/>
    <w:basedOn w:val="DefaultParagraphFont"/>
    <w:uiPriority w:val="32"/>
    <w:qFormat/>
    <w:rsid w:val="006F5760"/>
    <w:rPr>
      <w:b/>
      <w:bCs/>
      <w:smallCaps/>
      <w:color w:val="0F4761" w:themeColor="accent1" w:themeShade="BF"/>
      <w:spacing w:val="5"/>
    </w:rPr>
  </w:style>
  <w:style w:type="paragraph" w:styleId="Footer">
    <w:name w:val="footer"/>
    <w:basedOn w:val="Normal"/>
    <w:link w:val="FooterChar"/>
    <w:uiPriority w:val="99"/>
    <w:unhideWhenUsed/>
    <w:rsid w:val="006F5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760"/>
    <w:rPr>
      <w:rFonts w:ascii="Aptos" w:hAnsi="Aptos" w:cs="Apto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2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Moore</dc:creator>
  <cp:keywords/>
  <dc:description/>
  <cp:lastModifiedBy>Frankie Lawrence</cp:lastModifiedBy>
  <cp:revision>2</cp:revision>
  <dcterms:created xsi:type="dcterms:W3CDTF">2025-04-23T13:06:00Z</dcterms:created>
  <dcterms:modified xsi:type="dcterms:W3CDTF">2025-04-23T13:06:00Z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2025-04-23T13:05:04Z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2e547b10-9817-4c05-b28b-a175d4fbc369</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