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A2D5" w14:textId="77795411" w:rsidR="00E2150A" w:rsidRPr="0047228F" w:rsidRDefault="00E2150A" w:rsidP="00E2150A">
      <w:pPr>
        <w:jc w:val="center"/>
        <w:rPr>
          <w:rFonts w:ascii="Calibri" w:hAnsi="Calibri" w:cs="Calibri"/>
          <w:b/>
          <w:bCs/>
          <w:sz w:val="22"/>
          <w:szCs w:val="22"/>
          <w:u w:val="single"/>
        </w:rPr>
      </w:pPr>
      <w:r w:rsidRPr="0047228F">
        <w:rPr>
          <w:rFonts w:ascii="Calibri" w:hAnsi="Calibri" w:cs="Calibri"/>
          <w:b/>
          <w:bCs/>
          <w:sz w:val="22"/>
          <w:szCs w:val="22"/>
          <w:u w:val="single"/>
        </w:rPr>
        <w:t>WBCIR:19934</w:t>
      </w:r>
    </w:p>
    <w:p w14:paraId="42E07C27" w14:textId="3B037269" w:rsidR="00E2150A" w:rsidRPr="0047228F" w:rsidRDefault="00E2150A" w:rsidP="00E2150A">
      <w:pPr>
        <w:rPr>
          <w:rFonts w:ascii="Calibri" w:hAnsi="Calibri" w:cs="Calibri"/>
          <w:b/>
          <w:bCs/>
          <w:sz w:val="22"/>
          <w:szCs w:val="22"/>
        </w:rPr>
      </w:pPr>
      <w:r w:rsidRPr="0047228F">
        <w:rPr>
          <w:rFonts w:ascii="Calibri" w:hAnsi="Calibri" w:cs="Calibri"/>
          <w:b/>
          <w:bCs/>
          <w:sz w:val="22"/>
          <w:szCs w:val="22"/>
        </w:rPr>
        <w:t>1. Are you charging community infrastructure levy (CIL)? If yes, how much were the agreed/ secured CIL and mayoral CIL developer contributions (in £) for 2018-19, 2023-24 and 2024-25?</w:t>
      </w:r>
    </w:p>
    <w:p w14:paraId="7F4B2D7F" w14:textId="36F6B112" w:rsidR="00E2150A" w:rsidRPr="0047228F" w:rsidRDefault="00E2150A" w:rsidP="00E2150A">
      <w:pPr>
        <w:rPr>
          <w:rFonts w:ascii="Calibri" w:hAnsi="Calibri" w:cs="Calibri"/>
          <w:sz w:val="22"/>
          <w:szCs w:val="22"/>
        </w:rPr>
      </w:pPr>
      <w:r w:rsidRPr="0047228F">
        <w:rPr>
          <w:rFonts w:ascii="Calibri" w:hAnsi="Calibri" w:cs="Calibri"/>
          <w:sz w:val="22"/>
          <w:szCs w:val="22"/>
        </w:rPr>
        <w:t>O</w:t>
      </w:r>
      <w:r w:rsidRPr="0047228F">
        <w:rPr>
          <w:rFonts w:ascii="Calibri" w:hAnsi="Calibri" w:cs="Calibri"/>
          <w:sz w:val="22"/>
          <w:szCs w:val="22"/>
        </w:rPr>
        <w:t xml:space="preserve">ur annual infrastructure funding statements provide this information. Community Infrastructure Levy (CIL): </w:t>
      </w:r>
      <w:hyperlink r:id="rId4" w:history="1">
        <w:r w:rsidRPr="0047228F">
          <w:rPr>
            <w:rStyle w:val="Hyperlink"/>
            <w:rFonts w:ascii="Calibri" w:hAnsi="Calibri" w:cs="Calibri"/>
            <w:sz w:val="22"/>
            <w:szCs w:val="22"/>
          </w:rPr>
          <w:t>https://www.wokingham.gov.uk/planning-policy/planning-policy-information/community-infrastructure-levy-cil</w:t>
        </w:r>
      </w:hyperlink>
      <w:r w:rsidRPr="0047228F">
        <w:rPr>
          <w:rFonts w:ascii="Calibri" w:hAnsi="Calibri" w:cs="Calibri"/>
          <w:sz w:val="22"/>
          <w:szCs w:val="22"/>
        </w:rPr>
        <w:t xml:space="preserve"> </w:t>
      </w:r>
      <w:r w:rsidRPr="0047228F">
        <w:rPr>
          <w:rFonts w:ascii="Calibri" w:hAnsi="Calibri" w:cs="Calibri"/>
          <w:sz w:val="22"/>
          <w:szCs w:val="22"/>
        </w:rPr>
        <w:br/>
        <w:t>24/25 has not yet been published as we are still reconciling the financial year and will be published by the required date in December.</w:t>
      </w:r>
    </w:p>
    <w:p w14:paraId="68423F50" w14:textId="4E8E2ECF" w:rsidR="00E2150A" w:rsidRPr="0047228F" w:rsidRDefault="00E2150A" w:rsidP="00E2150A">
      <w:pPr>
        <w:rPr>
          <w:rFonts w:ascii="Calibri" w:hAnsi="Calibri" w:cs="Calibri"/>
          <w:sz w:val="22"/>
          <w:szCs w:val="22"/>
        </w:rPr>
      </w:pPr>
      <w:r w:rsidRPr="0047228F">
        <w:rPr>
          <w:rFonts w:ascii="Calibri" w:hAnsi="Calibri" w:cs="Calibri"/>
          <w:b/>
          <w:bCs/>
          <w:sz w:val="22"/>
          <w:szCs w:val="22"/>
        </w:rPr>
        <w:br/>
        <w:t xml:space="preserve">2. What was the nominal value (in £) of agreed/ secured developer contributions in 2018-19, 2023-24 and 2024-25 made </w:t>
      </w:r>
      <w:proofErr w:type="gramStart"/>
      <w:r w:rsidRPr="0047228F">
        <w:rPr>
          <w:rFonts w:ascii="Calibri" w:hAnsi="Calibri" w:cs="Calibri"/>
          <w:b/>
          <w:bCs/>
          <w:sz w:val="22"/>
          <w:szCs w:val="22"/>
        </w:rPr>
        <w:t>in regard to</w:t>
      </w:r>
      <w:proofErr w:type="gramEnd"/>
      <w:r w:rsidRPr="0047228F">
        <w:rPr>
          <w:rFonts w:ascii="Calibri" w:hAnsi="Calibri" w:cs="Calibri"/>
          <w:b/>
          <w:bCs/>
          <w:sz w:val="22"/>
          <w:szCs w:val="22"/>
        </w:rPr>
        <w:t xml:space="preserve"> section 106 planning obligations?</w:t>
      </w:r>
      <w:r w:rsidRPr="0047228F">
        <w:rPr>
          <w:rFonts w:ascii="Calibri" w:hAnsi="Calibri" w:cs="Calibri"/>
          <w:b/>
          <w:bCs/>
          <w:sz w:val="22"/>
          <w:szCs w:val="22"/>
        </w:rPr>
        <w:br/>
      </w:r>
      <w:r w:rsidRPr="0047228F">
        <w:rPr>
          <w:rFonts w:ascii="Calibri" w:hAnsi="Calibri" w:cs="Calibri"/>
          <w:sz w:val="22"/>
          <w:szCs w:val="22"/>
        </w:rPr>
        <w:t>Please see answer to question 1.</w:t>
      </w:r>
    </w:p>
    <w:p w14:paraId="4BFE5445" w14:textId="77777777" w:rsidR="00E2150A" w:rsidRPr="0047228F" w:rsidRDefault="00E2150A" w:rsidP="00E2150A">
      <w:pPr>
        <w:rPr>
          <w:rFonts w:ascii="Calibri" w:hAnsi="Calibri" w:cs="Calibri"/>
          <w:b/>
          <w:bCs/>
          <w:sz w:val="22"/>
          <w:szCs w:val="22"/>
        </w:rPr>
      </w:pPr>
      <w:r w:rsidRPr="0047228F">
        <w:rPr>
          <w:rFonts w:ascii="Calibri" w:hAnsi="Calibri" w:cs="Calibri"/>
          <w:b/>
          <w:bCs/>
          <w:sz w:val="22"/>
          <w:szCs w:val="22"/>
        </w:rPr>
        <w:br/>
        <w:t>3. What were the values (in £) for those developer contributions in each planning obligation category in 2018-19, 2023-24 and 2024-25? Please provide a breakdown (in £) for each category identified by the LGA (</w:t>
      </w:r>
      <w:hyperlink r:id="rId5" w:history="1">
        <w:r w:rsidRPr="0047228F">
          <w:rPr>
            <w:rStyle w:val="Hyperlink"/>
            <w:rFonts w:ascii="Calibri" w:hAnsi="Calibri" w:cs="Calibri"/>
            <w:b/>
            <w:bCs/>
            <w:sz w:val="22"/>
            <w:szCs w:val="22"/>
          </w:rPr>
          <w:t>https://eur03.safelinks.protection.outlook.com/?url=https%3A%2F%2Fwww.local.gov.uk%2Fpas%2Ftopics%2Finfrastructure%2Fdeveloper-contributions%2Finfrastructure-funding-statements%23identifying-categories-of-section-106-planning-obligation&amp;data=05%7C02%7Cinformationrequests%40wokingham.gov.uk%7C2d1b97daa41b4df6917d08dda33eb4eb%7C996ee15c0b3e4a6f8e65120a9a51821a%7C0%7C0%7C638846214994208521%7CUnknown%7CTWFpbGZsb3d8eyJFbXB0eU1hcGkiOnRydWUsIlYiOiIwLjAuMDAwMCIsIlAiOiJXaW4zMiIsIkFOIjoiTWFpbCIsIldUIjoyfQ%3D%3D%7C80000%7C%7C%7C&amp;sdata=xwZuC66ZWKe8JbfN4RP7c398L3ZEL1cKFuLHiNIwiZs%3D&amp;reserved=0</w:t>
        </w:r>
      </w:hyperlink>
      <w:r w:rsidRPr="0047228F">
        <w:rPr>
          <w:rFonts w:ascii="Calibri" w:hAnsi="Calibri" w:cs="Calibri"/>
          <w:b/>
          <w:bCs/>
          <w:sz w:val="22"/>
          <w:szCs w:val="22"/>
        </w:rPr>
        <w:t>)</w:t>
      </w:r>
      <w:r w:rsidRPr="0047228F">
        <w:rPr>
          <w:rFonts w:ascii="Calibri" w:hAnsi="Calibri" w:cs="Calibri"/>
          <w:b/>
          <w:bCs/>
          <w:sz w:val="22"/>
          <w:szCs w:val="22"/>
        </w:rPr>
        <w:t xml:space="preserve"> </w:t>
      </w:r>
      <w:r w:rsidRPr="0047228F">
        <w:rPr>
          <w:rFonts w:ascii="Calibri" w:hAnsi="Calibri" w:cs="Calibri"/>
          <w:b/>
          <w:bCs/>
          <w:sz w:val="22"/>
          <w:szCs w:val="22"/>
        </w:rPr>
        <w:t>- i.e. Affordable housing, Bonds, Community facilities, Digital infrastructure, Education, Flood and water management, Green infrastructure, Health, Highways, Land, Open space and leisure, Section 106 monitoring charges, Transport and travel, or Other - or a similar categorization method that you use.</w:t>
      </w:r>
    </w:p>
    <w:p w14:paraId="22799D18" w14:textId="77777777" w:rsidR="00E2150A" w:rsidRPr="0047228F" w:rsidRDefault="00E2150A" w:rsidP="00E2150A">
      <w:pPr>
        <w:rPr>
          <w:rFonts w:ascii="Calibri" w:hAnsi="Calibri" w:cs="Calibri"/>
          <w:sz w:val="22"/>
          <w:szCs w:val="22"/>
        </w:rPr>
      </w:pPr>
      <w:r w:rsidRPr="0047228F">
        <w:rPr>
          <w:rFonts w:ascii="Calibri" w:hAnsi="Calibri" w:cs="Calibri"/>
          <w:sz w:val="22"/>
          <w:szCs w:val="22"/>
        </w:rPr>
        <w:t>Please see answer to question 1.</w:t>
      </w:r>
      <w:r w:rsidRPr="0047228F">
        <w:rPr>
          <w:rFonts w:ascii="Calibri" w:hAnsi="Calibri" w:cs="Calibri"/>
          <w:b/>
          <w:bCs/>
          <w:sz w:val="22"/>
          <w:szCs w:val="22"/>
        </w:rPr>
        <w:br/>
      </w:r>
      <w:r w:rsidRPr="0047228F">
        <w:rPr>
          <w:rFonts w:ascii="Calibri" w:hAnsi="Calibri" w:cs="Calibri"/>
          <w:b/>
          <w:bCs/>
          <w:sz w:val="22"/>
          <w:szCs w:val="22"/>
        </w:rPr>
        <w:br/>
        <w:t>4. What were the non-monetary contributions secured through S106 agreements during 2018-19, 2023-24 and 2024-25, in terms of total number of affordable housing units and number of school places that will be provided?</w:t>
      </w:r>
      <w:r w:rsidRPr="0047228F">
        <w:rPr>
          <w:rFonts w:ascii="Calibri" w:hAnsi="Calibri" w:cs="Calibri"/>
          <w:b/>
          <w:bCs/>
          <w:sz w:val="22"/>
          <w:szCs w:val="22"/>
        </w:rPr>
        <w:br/>
      </w:r>
      <w:r w:rsidRPr="0047228F">
        <w:rPr>
          <w:rFonts w:ascii="Calibri" w:hAnsi="Calibri" w:cs="Calibri"/>
          <w:sz w:val="22"/>
          <w:szCs w:val="22"/>
        </w:rPr>
        <w:t>Please see answer to question 1.</w:t>
      </w:r>
    </w:p>
    <w:p w14:paraId="05491FDC" w14:textId="59EC427B" w:rsidR="00E2150A" w:rsidRPr="00E2150A" w:rsidRDefault="00E2150A" w:rsidP="00E2150A">
      <w:pPr>
        <w:rPr>
          <w:rFonts w:ascii="Calibri" w:hAnsi="Calibri" w:cs="Calibri"/>
          <w:sz w:val="22"/>
          <w:szCs w:val="22"/>
        </w:rPr>
      </w:pPr>
      <w:r w:rsidRPr="0047228F">
        <w:rPr>
          <w:rFonts w:ascii="Calibri" w:hAnsi="Calibri" w:cs="Calibri"/>
          <w:b/>
          <w:bCs/>
          <w:sz w:val="22"/>
          <w:szCs w:val="22"/>
        </w:rPr>
        <w:lastRenderedPageBreak/>
        <w:br/>
        <w:t>5. How many affordable homes were delivered in 2018-19, 2023-24 and 2024-25, and how many of those were categorised as social rent, affordable rent, intermediate rent, shared ownership, affordable home ownership, and other? How many in each category were delivered through S106 agreements?</w:t>
      </w:r>
      <w:r w:rsidRPr="00E2150A">
        <w:rPr>
          <w:rFonts w:ascii="Calibri" w:hAnsi="Calibri" w:cs="Calibri"/>
          <w:sz w:val="22"/>
          <w:szCs w:val="22"/>
        </w:rPr>
        <w:br/>
        <w:t> </w:t>
      </w:r>
    </w:p>
    <w:tbl>
      <w:tblPr>
        <w:tblW w:w="13987" w:type="dxa"/>
        <w:shd w:val="clear" w:color="auto" w:fill="FFFFFF"/>
        <w:tblLayout w:type="fixed"/>
        <w:tblCellMar>
          <w:left w:w="0" w:type="dxa"/>
          <w:right w:w="0" w:type="dxa"/>
        </w:tblCellMar>
        <w:tblLook w:val="04A0" w:firstRow="1" w:lastRow="0" w:firstColumn="1" w:lastColumn="0" w:noHBand="0" w:noVBand="1"/>
      </w:tblPr>
      <w:tblGrid>
        <w:gridCol w:w="1624"/>
        <w:gridCol w:w="1636"/>
        <w:gridCol w:w="1454"/>
        <w:gridCol w:w="1653"/>
        <w:gridCol w:w="1561"/>
        <w:gridCol w:w="1694"/>
        <w:gridCol w:w="1850"/>
        <w:gridCol w:w="2515"/>
      </w:tblGrid>
      <w:tr w:rsidR="00E2150A" w:rsidRPr="0047228F" w14:paraId="29F8CCC6" w14:textId="77777777" w:rsidTr="00E2150A">
        <w:trPr>
          <w:trHeight w:val="1251"/>
        </w:trPr>
        <w:tc>
          <w:tcPr>
            <w:tcW w:w="1624" w:type="dxa"/>
            <w:tcBorders>
              <w:top w:val="single" w:sz="8" w:space="0" w:color="auto"/>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642742F0" w14:textId="77777777" w:rsidR="00E2150A" w:rsidRPr="00E2150A" w:rsidRDefault="00E2150A" w:rsidP="009A30E1">
            <w:pPr>
              <w:jc w:val="center"/>
              <w:rPr>
                <w:rFonts w:ascii="Calibri" w:hAnsi="Calibri" w:cs="Calibri"/>
                <w:sz w:val="22"/>
                <w:szCs w:val="22"/>
              </w:rPr>
            </w:pPr>
            <w:r w:rsidRPr="00E2150A">
              <w:rPr>
                <w:rFonts w:ascii="Calibri" w:hAnsi="Calibri" w:cs="Calibri"/>
                <w:b/>
                <w:bCs/>
                <w:sz w:val="22"/>
                <w:szCs w:val="22"/>
              </w:rPr>
              <w:t>Date</w:t>
            </w:r>
          </w:p>
        </w:tc>
        <w:tc>
          <w:tcPr>
            <w:tcW w:w="1636" w:type="dxa"/>
            <w:tcBorders>
              <w:top w:val="single" w:sz="8" w:space="0" w:color="auto"/>
              <w:left w:val="nil"/>
              <w:bottom w:val="single" w:sz="8" w:space="0" w:color="auto"/>
              <w:right w:val="single" w:sz="8" w:space="0" w:color="auto"/>
            </w:tcBorders>
            <w:shd w:val="clear" w:color="auto" w:fill="DAE9F7"/>
            <w:tcMar>
              <w:top w:w="0" w:type="dxa"/>
              <w:left w:w="108" w:type="dxa"/>
              <w:bottom w:w="0" w:type="dxa"/>
              <w:right w:w="108" w:type="dxa"/>
            </w:tcMar>
            <w:hideMark/>
          </w:tcPr>
          <w:p w14:paraId="513FCCE6" w14:textId="77777777" w:rsidR="00E2150A" w:rsidRPr="00E2150A" w:rsidRDefault="00E2150A" w:rsidP="009A30E1">
            <w:pPr>
              <w:jc w:val="center"/>
              <w:rPr>
                <w:rFonts w:ascii="Calibri" w:hAnsi="Calibri" w:cs="Calibri"/>
                <w:sz w:val="22"/>
                <w:szCs w:val="22"/>
              </w:rPr>
            </w:pPr>
            <w:r w:rsidRPr="00E2150A">
              <w:rPr>
                <w:rFonts w:ascii="Calibri" w:hAnsi="Calibri" w:cs="Calibri"/>
                <w:b/>
                <w:bCs/>
                <w:sz w:val="22"/>
                <w:szCs w:val="22"/>
              </w:rPr>
              <w:t>Total Number of Units</w:t>
            </w:r>
          </w:p>
        </w:tc>
        <w:tc>
          <w:tcPr>
            <w:tcW w:w="1454" w:type="dxa"/>
            <w:tcBorders>
              <w:top w:val="single" w:sz="8" w:space="0" w:color="auto"/>
              <w:left w:val="nil"/>
              <w:bottom w:val="single" w:sz="8" w:space="0" w:color="auto"/>
              <w:right w:val="single" w:sz="8" w:space="0" w:color="auto"/>
            </w:tcBorders>
            <w:shd w:val="clear" w:color="auto" w:fill="DAE9F7"/>
            <w:tcMar>
              <w:top w:w="0" w:type="dxa"/>
              <w:left w:w="108" w:type="dxa"/>
              <w:bottom w:w="0" w:type="dxa"/>
              <w:right w:w="108" w:type="dxa"/>
            </w:tcMar>
            <w:hideMark/>
          </w:tcPr>
          <w:p w14:paraId="17A479FC" w14:textId="77777777" w:rsidR="00E2150A" w:rsidRPr="00E2150A" w:rsidRDefault="00E2150A" w:rsidP="009A30E1">
            <w:pPr>
              <w:jc w:val="center"/>
              <w:rPr>
                <w:rFonts w:ascii="Calibri" w:hAnsi="Calibri" w:cs="Calibri"/>
                <w:sz w:val="22"/>
                <w:szCs w:val="22"/>
              </w:rPr>
            </w:pPr>
            <w:r w:rsidRPr="00E2150A">
              <w:rPr>
                <w:rFonts w:ascii="Calibri" w:hAnsi="Calibri" w:cs="Calibri"/>
                <w:b/>
                <w:bCs/>
                <w:sz w:val="22"/>
                <w:szCs w:val="22"/>
              </w:rPr>
              <w:t>All Social Rent delivered</w:t>
            </w:r>
          </w:p>
        </w:tc>
        <w:tc>
          <w:tcPr>
            <w:tcW w:w="1653"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1BE877A4" w14:textId="77777777" w:rsidR="00E2150A" w:rsidRPr="00E2150A" w:rsidRDefault="00E2150A" w:rsidP="009A30E1">
            <w:pPr>
              <w:jc w:val="center"/>
              <w:rPr>
                <w:rFonts w:ascii="Calibri" w:hAnsi="Calibri" w:cs="Calibri"/>
                <w:sz w:val="22"/>
                <w:szCs w:val="22"/>
              </w:rPr>
            </w:pPr>
            <w:r w:rsidRPr="00E2150A">
              <w:rPr>
                <w:rFonts w:ascii="Calibri" w:hAnsi="Calibri" w:cs="Calibri"/>
                <w:b/>
                <w:bCs/>
                <w:sz w:val="22"/>
                <w:szCs w:val="22"/>
              </w:rPr>
              <w:t>Social Rent delivered by S106</w:t>
            </w:r>
          </w:p>
        </w:tc>
        <w:tc>
          <w:tcPr>
            <w:tcW w:w="1561" w:type="dxa"/>
            <w:tcBorders>
              <w:top w:val="single" w:sz="8" w:space="0" w:color="auto"/>
              <w:left w:val="nil"/>
              <w:bottom w:val="single" w:sz="8" w:space="0" w:color="auto"/>
              <w:right w:val="single" w:sz="8" w:space="0" w:color="auto"/>
            </w:tcBorders>
            <w:shd w:val="clear" w:color="auto" w:fill="DAE9F7"/>
            <w:tcMar>
              <w:top w:w="0" w:type="dxa"/>
              <w:left w:w="108" w:type="dxa"/>
              <w:bottom w:w="0" w:type="dxa"/>
              <w:right w:w="108" w:type="dxa"/>
            </w:tcMar>
            <w:hideMark/>
          </w:tcPr>
          <w:p w14:paraId="40427FCE" w14:textId="68B360AE" w:rsidR="00E2150A" w:rsidRPr="00E2150A" w:rsidRDefault="00E2150A" w:rsidP="009A30E1">
            <w:pPr>
              <w:jc w:val="center"/>
              <w:rPr>
                <w:rFonts w:ascii="Calibri" w:hAnsi="Calibri" w:cs="Calibri"/>
                <w:sz w:val="22"/>
                <w:szCs w:val="22"/>
              </w:rPr>
            </w:pPr>
            <w:r w:rsidRPr="00E2150A">
              <w:rPr>
                <w:rFonts w:ascii="Calibri" w:hAnsi="Calibri" w:cs="Calibri"/>
                <w:b/>
                <w:bCs/>
                <w:sz w:val="22"/>
                <w:szCs w:val="22"/>
              </w:rPr>
              <w:t>All Shared Ownership delivered</w:t>
            </w:r>
          </w:p>
        </w:tc>
        <w:tc>
          <w:tcPr>
            <w:tcW w:w="1694"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522DE8A3" w14:textId="77777777" w:rsidR="00E2150A" w:rsidRPr="00E2150A" w:rsidRDefault="00E2150A" w:rsidP="009A30E1">
            <w:pPr>
              <w:jc w:val="center"/>
              <w:rPr>
                <w:rFonts w:ascii="Calibri" w:hAnsi="Calibri" w:cs="Calibri"/>
                <w:sz w:val="22"/>
                <w:szCs w:val="22"/>
              </w:rPr>
            </w:pPr>
            <w:r w:rsidRPr="00E2150A">
              <w:rPr>
                <w:rFonts w:ascii="Calibri" w:hAnsi="Calibri" w:cs="Calibri"/>
                <w:b/>
                <w:bCs/>
                <w:sz w:val="22"/>
                <w:szCs w:val="22"/>
              </w:rPr>
              <w:t>Shared Ownership delivered by S106</w:t>
            </w:r>
          </w:p>
        </w:tc>
        <w:tc>
          <w:tcPr>
            <w:tcW w:w="1850" w:type="dxa"/>
            <w:tcBorders>
              <w:top w:val="single" w:sz="8" w:space="0" w:color="auto"/>
              <w:left w:val="nil"/>
              <w:bottom w:val="single" w:sz="8" w:space="0" w:color="auto"/>
              <w:right w:val="single" w:sz="8" w:space="0" w:color="auto"/>
            </w:tcBorders>
            <w:shd w:val="clear" w:color="auto" w:fill="DAE9F7"/>
            <w:tcMar>
              <w:top w:w="0" w:type="dxa"/>
              <w:left w:w="108" w:type="dxa"/>
              <w:bottom w:w="0" w:type="dxa"/>
              <w:right w:w="108" w:type="dxa"/>
            </w:tcMar>
            <w:hideMark/>
          </w:tcPr>
          <w:p w14:paraId="46429725" w14:textId="067F3A87" w:rsidR="00E2150A" w:rsidRPr="00E2150A" w:rsidRDefault="00E2150A" w:rsidP="009A30E1">
            <w:pPr>
              <w:jc w:val="center"/>
              <w:rPr>
                <w:rFonts w:ascii="Calibri" w:hAnsi="Calibri" w:cs="Calibri"/>
                <w:sz w:val="22"/>
                <w:szCs w:val="22"/>
              </w:rPr>
            </w:pPr>
            <w:r w:rsidRPr="00E2150A">
              <w:rPr>
                <w:rFonts w:ascii="Calibri" w:hAnsi="Calibri" w:cs="Calibri"/>
                <w:b/>
                <w:bCs/>
                <w:sz w:val="22"/>
                <w:szCs w:val="22"/>
              </w:rPr>
              <w:t xml:space="preserve">All Affordable </w:t>
            </w:r>
            <w:proofErr w:type="gramStart"/>
            <w:r w:rsidRPr="00E2150A">
              <w:rPr>
                <w:rFonts w:ascii="Calibri" w:hAnsi="Calibri" w:cs="Calibri"/>
                <w:b/>
                <w:bCs/>
                <w:sz w:val="22"/>
                <w:szCs w:val="22"/>
              </w:rPr>
              <w:t>Rent  delivered</w:t>
            </w:r>
            <w:proofErr w:type="gramEnd"/>
          </w:p>
          <w:p w14:paraId="03AD4FCB" w14:textId="4490ED32" w:rsidR="00E2150A" w:rsidRPr="00E2150A" w:rsidRDefault="00E2150A" w:rsidP="009A30E1">
            <w:pPr>
              <w:jc w:val="center"/>
              <w:rPr>
                <w:rFonts w:ascii="Calibri" w:hAnsi="Calibri" w:cs="Calibri"/>
                <w:sz w:val="22"/>
                <w:szCs w:val="22"/>
              </w:rPr>
            </w:pPr>
          </w:p>
        </w:tc>
        <w:tc>
          <w:tcPr>
            <w:tcW w:w="2515"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2ADAE10F" w14:textId="77777777" w:rsidR="00E2150A" w:rsidRPr="00E2150A" w:rsidRDefault="00E2150A" w:rsidP="009A30E1">
            <w:pPr>
              <w:jc w:val="center"/>
              <w:rPr>
                <w:rFonts w:ascii="Calibri" w:hAnsi="Calibri" w:cs="Calibri"/>
                <w:sz w:val="22"/>
                <w:szCs w:val="22"/>
              </w:rPr>
            </w:pPr>
            <w:r w:rsidRPr="00E2150A">
              <w:rPr>
                <w:rFonts w:ascii="Calibri" w:hAnsi="Calibri" w:cs="Calibri"/>
                <w:b/>
                <w:bCs/>
                <w:sz w:val="22"/>
                <w:szCs w:val="22"/>
              </w:rPr>
              <w:t>Affordable Rent delivered by S106</w:t>
            </w:r>
          </w:p>
        </w:tc>
      </w:tr>
      <w:tr w:rsidR="00E2150A" w:rsidRPr="0047228F" w14:paraId="650B4A36" w14:textId="77777777" w:rsidTr="00E2150A">
        <w:trPr>
          <w:trHeight w:val="598"/>
        </w:trPr>
        <w:tc>
          <w:tcPr>
            <w:tcW w:w="16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D496FB"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2018-19</w:t>
            </w:r>
          </w:p>
        </w:tc>
        <w:tc>
          <w:tcPr>
            <w:tcW w:w="1636" w:type="dxa"/>
            <w:tcBorders>
              <w:top w:val="nil"/>
              <w:left w:val="nil"/>
              <w:bottom w:val="single" w:sz="8" w:space="0" w:color="auto"/>
              <w:right w:val="single" w:sz="8" w:space="0" w:color="auto"/>
            </w:tcBorders>
            <w:shd w:val="clear" w:color="auto" w:fill="DAE9F7"/>
            <w:tcMar>
              <w:top w:w="0" w:type="dxa"/>
              <w:left w:w="108" w:type="dxa"/>
              <w:bottom w:w="0" w:type="dxa"/>
              <w:right w:w="108" w:type="dxa"/>
            </w:tcMar>
            <w:hideMark/>
          </w:tcPr>
          <w:p w14:paraId="1EB0E6DD"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396</w:t>
            </w:r>
          </w:p>
        </w:tc>
        <w:tc>
          <w:tcPr>
            <w:tcW w:w="14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95714C"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193</w:t>
            </w:r>
          </w:p>
        </w:tc>
        <w:tc>
          <w:tcPr>
            <w:tcW w:w="1653" w:type="dxa"/>
            <w:tcBorders>
              <w:top w:val="nil"/>
              <w:left w:val="nil"/>
              <w:bottom w:val="single" w:sz="8" w:space="0" w:color="auto"/>
              <w:right w:val="single" w:sz="8" w:space="0" w:color="auto"/>
            </w:tcBorders>
            <w:shd w:val="clear" w:color="auto" w:fill="FAE2D5"/>
            <w:tcMar>
              <w:top w:w="0" w:type="dxa"/>
              <w:left w:w="108" w:type="dxa"/>
              <w:bottom w:w="0" w:type="dxa"/>
              <w:right w:w="108" w:type="dxa"/>
            </w:tcMar>
            <w:hideMark/>
          </w:tcPr>
          <w:p w14:paraId="17282F41"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193</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A97E64"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170</w:t>
            </w:r>
          </w:p>
        </w:tc>
        <w:tc>
          <w:tcPr>
            <w:tcW w:w="1694" w:type="dxa"/>
            <w:tcBorders>
              <w:top w:val="nil"/>
              <w:left w:val="nil"/>
              <w:bottom w:val="single" w:sz="8" w:space="0" w:color="auto"/>
              <w:right w:val="single" w:sz="8" w:space="0" w:color="auto"/>
            </w:tcBorders>
            <w:shd w:val="clear" w:color="auto" w:fill="FAE2D5"/>
            <w:tcMar>
              <w:top w:w="0" w:type="dxa"/>
              <w:left w:w="108" w:type="dxa"/>
              <w:bottom w:w="0" w:type="dxa"/>
              <w:right w:w="108" w:type="dxa"/>
            </w:tcMar>
            <w:hideMark/>
          </w:tcPr>
          <w:p w14:paraId="3062C1DB"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170</w:t>
            </w:r>
          </w:p>
        </w:tc>
        <w:tc>
          <w:tcPr>
            <w:tcW w:w="1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B3CE64"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33</w:t>
            </w:r>
          </w:p>
        </w:tc>
        <w:tc>
          <w:tcPr>
            <w:tcW w:w="2515" w:type="dxa"/>
            <w:tcBorders>
              <w:top w:val="nil"/>
              <w:left w:val="nil"/>
              <w:bottom w:val="single" w:sz="8" w:space="0" w:color="auto"/>
              <w:right w:val="single" w:sz="8" w:space="0" w:color="auto"/>
            </w:tcBorders>
            <w:shd w:val="clear" w:color="auto" w:fill="FAE2D5"/>
            <w:tcMar>
              <w:top w:w="0" w:type="dxa"/>
              <w:left w:w="108" w:type="dxa"/>
              <w:bottom w:w="0" w:type="dxa"/>
              <w:right w:w="108" w:type="dxa"/>
            </w:tcMar>
            <w:hideMark/>
          </w:tcPr>
          <w:p w14:paraId="2801B862"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10</w:t>
            </w:r>
          </w:p>
        </w:tc>
      </w:tr>
      <w:tr w:rsidR="00E2150A" w:rsidRPr="0047228F" w14:paraId="79BAD26C" w14:textId="77777777" w:rsidTr="00E2150A">
        <w:trPr>
          <w:trHeight w:val="581"/>
        </w:trPr>
        <w:tc>
          <w:tcPr>
            <w:tcW w:w="16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2AE5CF"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2023-24</w:t>
            </w:r>
          </w:p>
        </w:tc>
        <w:tc>
          <w:tcPr>
            <w:tcW w:w="1636" w:type="dxa"/>
            <w:tcBorders>
              <w:top w:val="nil"/>
              <w:left w:val="nil"/>
              <w:bottom w:val="single" w:sz="8" w:space="0" w:color="auto"/>
              <w:right w:val="single" w:sz="8" w:space="0" w:color="auto"/>
            </w:tcBorders>
            <w:shd w:val="clear" w:color="auto" w:fill="DAE9F7"/>
            <w:tcMar>
              <w:top w:w="0" w:type="dxa"/>
              <w:left w:w="108" w:type="dxa"/>
              <w:bottom w:w="0" w:type="dxa"/>
              <w:right w:w="108" w:type="dxa"/>
            </w:tcMar>
            <w:hideMark/>
          </w:tcPr>
          <w:p w14:paraId="71BF417D"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248</w:t>
            </w:r>
          </w:p>
        </w:tc>
        <w:tc>
          <w:tcPr>
            <w:tcW w:w="14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404C06"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142</w:t>
            </w:r>
          </w:p>
        </w:tc>
        <w:tc>
          <w:tcPr>
            <w:tcW w:w="1653" w:type="dxa"/>
            <w:tcBorders>
              <w:top w:val="nil"/>
              <w:left w:val="nil"/>
              <w:bottom w:val="single" w:sz="8" w:space="0" w:color="auto"/>
              <w:right w:val="single" w:sz="8" w:space="0" w:color="auto"/>
            </w:tcBorders>
            <w:shd w:val="clear" w:color="auto" w:fill="FAE2D5"/>
            <w:tcMar>
              <w:top w:w="0" w:type="dxa"/>
              <w:left w:w="108" w:type="dxa"/>
              <w:bottom w:w="0" w:type="dxa"/>
              <w:right w:w="108" w:type="dxa"/>
            </w:tcMar>
            <w:hideMark/>
          </w:tcPr>
          <w:p w14:paraId="2AB16683"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134</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B66B61"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82</w:t>
            </w:r>
          </w:p>
        </w:tc>
        <w:tc>
          <w:tcPr>
            <w:tcW w:w="1694" w:type="dxa"/>
            <w:tcBorders>
              <w:top w:val="nil"/>
              <w:left w:val="nil"/>
              <w:bottom w:val="single" w:sz="8" w:space="0" w:color="auto"/>
              <w:right w:val="single" w:sz="8" w:space="0" w:color="auto"/>
            </w:tcBorders>
            <w:shd w:val="clear" w:color="auto" w:fill="FAE2D5"/>
            <w:tcMar>
              <w:top w:w="0" w:type="dxa"/>
              <w:left w:w="108" w:type="dxa"/>
              <w:bottom w:w="0" w:type="dxa"/>
              <w:right w:w="108" w:type="dxa"/>
            </w:tcMar>
            <w:hideMark/>
          </w:tcPr>
          <w:p w14:paraId="5B42667E"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65</w:t>
            </w:r>
          </w:p>
        </w:tc>
        <w:tc>
          <w:tcPr>
            <w:tcW w:w="1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2CC2A"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23</w:t>
            </w:r>
          </w:p>
        </w:tc>
        <w:tc>
          <w:tcPr>
            <w:tcW w:w="2515" w:type="dxa"/>
            <w:tcBorders>
              <w:top w:val="nil"/>
              <w:left w:val="nil"/>
              <w:bottom w:val="single" w:sz="8" w:space="0" w:color="auto"/>
              <w:right w:val="single" w:sz="8" w:space="0" w:color="auto"/>
            </w:tcBorders>
            <w:shd w:val="clear" w:color="auto" w:fill="FAE2D5"/>
            <w:tcMar>
              <w:top w:w="0" w:type="dxa"/>
              <w:left w:w="108" w:type="dxa"/>
              <w:bottom w:w="0" w:type="dxa"/>
              <w:right w:w="108" w:type="dxa"/>
            </w:tcMar>
            <w:hideMark/>
          </w:tcPr>
          <w:p w14:paraId="723F194F"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6</w:t>
            </w:r>
          </w:p>
        </w:tc>
      </w:tr>
      <w:tr w:rsidR="00E2150A" w:rsidRPr="0047228F" w14:paraId="7487D3C4" w14:textId="77777777" w:rsidTr="00E2150A">
        <w:trPr>
          <w:trHeight w:val="598"/>
        </w:trPr>
        <w:tc>
          <w:tcPr>
            <w:tcW w:w="16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277AA4"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2024-25</w:t>
            </w:r>
          </w:p>
        </w:tc>
        <w:tc>
          <w:tcPr>
            <w:tcW w:w="1636" w:type="dxa"/>
            <w:tcBorders>
              <w:top w:val="nil"/>
              <w:left w:val="nil"/>
              <w:bottom w:val="single" w:sz="8" w:space="0" w:color="auto"/>
              <w:right w:val="single" w:sz="8" w:space="0" w:color="auto"/>
            </w:tcBorders>
            <w:shd w:val="clear" w:color="auto" w:fill="DAE9F7"/>
            <w:tcMar>
              <w:top w:w="0" w:type="dxa"/>
              <w:left w:w="108" w:type="dxa"/>
              <w:bottom w:w="0" w:type="dxa"/>
              <w:right w:w="108" w:type="dxa"/>
            </w:tcMar>
            <w:hideMark/>
          </w:tcPr>
          <w:p w14:paraId="78988D5D"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283</w:t>
            </w:r>
          </w:p>
        </w:tc>
        <w:tc>
          <w:tcPr>
            <w:tcW w:w="14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7413F0"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141</w:t>
            </w:r>
          </w:p>
        </w:tc>
        <w:tc>
          <w:tcPr>
            <w:tcW w:w="1653" w:type="dxa"/>
            <w:tcBorders>
              <w:top w:val="nil"/>
              <w:left w:val="nil"/>
              <w:bottom w:val="single" w:sz="8" w:space="0" w:color="auto"/>
              <w:right w:val="single" w:sz="8" w:space="0" w:color="auto"/>
            </w:tcBorders>
            <w:shd w:val="clear" w:color="auto" w:fill="FAE2D5"/>
            <w:tcMar>
              <w:top w:w="0" w:type="dxa"/>
              <w:left w:w="108" w:type="dxa"/>
              <w:bottom w:w="0" w:type="dxa"/>
              <w:right w:w="108" w:type="dxa"/>
            </w:tcMar>
            <w:hideMark/>
          </w:tcPr>
          <w:p w14:paraId="732D8812"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112</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CA08FC"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86</w:t>
            </w:r>
          </w:p>
        </w:tc>
        <w:tc>
          <w:tcPr>
            <w:tcW w:w="1694" w:type="dxa"/>
            <w:tcBorders>
              <w:top w:val="nil"/>
              <w:left w:val="nil"/>
              <w:bottom w:val="single" w:sz="8" w:space="0" w:color="auto"/>
              <w:right w:val="single" w:sz="8" w:space="0" w:color="auto"/>
            </w:tcBorders>
            <w:shd w:val="clear" w:color="auto" w:fill="FAE2D5"/>
            <w:tcMar>
              <w:top w:w="0" w:type="dxa"/>
              <w:left w:w="108" w:type="dxa"/>
              <w:bottom w:w="0" w:type="dxa"/>
              <w:right w:w="108" w:type="dxa"/>
            </w:tcMar>
            <w:hideMark/>
          </w:tcPr>
          <w:p w14:paraId="45C77B7F"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56</w:t>
            </w:r>
          </w:p>
        </w:tc>
        <w:tc>
          <w:tcPr>
            <w:tcW w:w="1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D989B6"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25</w:t>
            </w:r>
          </w:p>
        </w:tc>
        <w:tc>
          <w:tcPr>
            <w:tcW w:w="2515" w:type="dxa"/>
            <w:tcBorders>
              <w:top w:val="nil"/>
              <w:left w:val="nil"/>
              <w:bottom w:val="single" w:sz="8" w:space="0" w:color="auto"/>
              <w:right w:val="single" w:sz="8" w:space="0" w:color="auto"/>
            </w:tcBorders>
            <w:shd w:val="clear" w:color="auto" w:fill="FAE2D5"/>
            <w:tcMar>
              <w:top w:w="0" w:type="dxa"/>
              <w:left w:w="108" w:type="dxa"/>
              <w:bottom w:w="0" w:type="dxa"/>
              <w:right w:w="108" w:type="dxa"/>
            </w:tcMar>
            <w:hideMark/>
          </w:tcPr>
          <w:p w14:paraId="0484C50A" w14:textId="77777777" w:rsidR="00E2150A" w:rsidRPr="00E2150A" w:rsidRDefault="00E2150A" w:rsidP="00E2150A">
            <w:pPr>
              <w:jc w:val="center"/>
              <w:rPr>
                <w:rFonts w:ascii="Calibri" w:hAnsi="Calibri" w:cs="Calibri"/>
                <w:sz w:val="22"/>
                <w:szCs w:val="22"/>
              </w:rPr>
            </w:pPr>
            <w:r w:rsidRPr="00E2150A">
              <w:rPr>
                <w:rFonts w:ascii="Calibri" w:hAnsi="Calibri" w:cs="Calibri"/>
                <w:sz w:val="22"/>
                <w:szCs w:val="22"/>
              </w:rPr>
              <w:t>25</w:t>
            </w:r>
          </w:p>
        </w:tc>
      </w:tr>
    </w:tbl>
    <w:p w14:paraId="19D3FCD1" w14:textId="77777777" w:rsidR="00E2150A" w:rsidRPr="00E2150A" w:rsidRDefault="00E2150A" w:rsidP="00E2150A">
      <w:pPr>
        <w:rPr>
          <w:rFonts w:ascii="Calibri" w:hAnsi="Calibri" w:cs="Calibri"/>
          <w:sz w:val="22"/>
          <w:szCs w:val="22"/>
        </w:rPr>
      </w:pPr>
      <w:r w:rsidRPr="00E2150A">
        <w:rPr>
          <w:rFonts w:ascii="Calibri" w:hAnsi="Calibri" w:cs="Calibri"/>
          <w:sz w:val="22"/>
          <w:szCs w:val="22"/>
        </w:rPr>
        <w:t> </w:t>
      </w:r>
    </w:p>
    <w:p w14:paraId="441EA41D" w14:textId="77777777" w:rsidR="00E2150A" w:rsidRPr="0047228F" w:rsidRDefault="00E2150A">
      <w:pPr>
        <w:rPr>
          <w:rFonts w:ascii="Calibri" w:hAnsi="Calibri" w:cs="Calibri"/>
          <w:sz w:val="22"/>
          <w:szCs w:val="22"/>
        </w:rPr>
      </w:pPr>
    </w:p>
    <w:sectPr w:rsidR="00E2150A" w:rsidRPr="0047228F" w:rsidSect="00E215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0A"/>
    <w:rsid w:val="0047228F"/>
    <w:rsid w:val="00597A01"/>
    <w:rsid w:val="009A30E1"/>
    <w:rsid w:val="00B243D2"/>
    <w:rsid w:val="00E2150A"/>
    <w:rsid w:val="00FD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6EE9"/>
  <w15:chartTrackingRefBased/>
  <w15:docId w15:val="{5335BF9C-4EB9-41B9-A2E7-D5B0C19B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50A"/>
    <w:rPr>
      <w:rFonts w:eastAsiaTheme="majorEastAsia" w:cstheme="majorBidi"/>
      <w:color w:val="272727" w:themeColor="text1" w:themeTint="D8"/>
    </w:rPr>
  </w:style>
  <w:style w:type="paragraph" w:styleId="Title">
    <w:name w:val="Title"/>
    <w:basedOn w:val="Normal"/>
    <w:next w:val="Normal"/>
    <w:link w:val="TitleChar"/>
    <w:uiPriority w:val="10"/>
    <w:qFormat/>
    <w:rsid w:val="00E21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50A"/>
    <w:pPr>
      <w:spacing w:before="160"/>
      <w:jc w:val="center"/>
    </w:pPr>
    <w:rPr>
      <w:i/>
      <w:iCs/>
      <w:color w:val="404040" w:themeColor="text1" w:themeTint="BF"/>
    </w:rPr>
  </w:style>
  <w:style w:type="character" w:customStyle="1" w:styleId="QuoteChar">
    <w:name w:val="Quote Char"/>
    <w:basedOn w:val="DefaultParagraphFont"/>
    <w:link w:val="Quote"/>
    <w:uiPriority w:val="29"/>
    <w:rsid w:val="00E2150A"/>
    <w:rPr>
      <w:i/>
      <w:iCs/>
      <w:color w:val="404040" w:themeColor="text1" w:themeTint="BF"/>
    </w:rPr>
  </w:style>
  <w:style w:type="paragraph" w:styleId="ListParagraph">
    <w:name w:val="List Paragraph"/>
    <w:basedOn w:val="Normal"/>
    <w:uiPriority w:val="34"/>
    <w:qFormat/>
    <w:rsid w:val="00E2150A"/>
    <w:pPr>
      <w:ind w:left="720"/>
      <w:contextualSpacing/>
    </w:pPr>
  </w:style>
  <w:style w:type="character" w:styleId="IntenseEmphasis">
    <w:name w:val="Intense Emphasis"/>
    <w:basedOn w:val="DefaultParagraphFont"/>
    <w:uiPriority w:val="21"/>
    <w:qFormat/>
    <w:rsid w:val="00E2150A"/>
    <w:rPr>
      <w:i/>
      <w:iCs/>
      <w:color w:val="0F4761" w:themeColor="accent1" w:themeShade="BF"/>
    </w:rPr>
  </w:style>
  <w:style w:type="paragraph" w:styleId="IntenseQuote">
    <w:name w:val="Intense Quote"/>
    <w:basedOn w:val="Normal"/>
    <w:next w:val="Normal"/>
    <w:link w:val="IntenseQuoteChar"/>
    <w:uiPriority w:val="30"/>
    <w:qFormat/>
    <w:rsid w:val="00E21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50A"/>
    <w:rPr>
      <w:i/>
      <w:iCs/>
      <w:color w:val="0F4761" w:themeColor="accent1" w:themeShade="BF"/>
    </w:rPr>
  </w:style>
  <w:style w:type="character" w:styleId="IntenseReference">
    <w:name w:val="Intense Reference"/>
    <w:basedOn w:val="DefaultParagraphFont"/>
    <w:uiPriority w:val="32"/>
    <w:qFormat/>
    <w:rsid w:val="00E2150A"/>
    <w:rPr>
      <w:b/>
      <w:bCs/>
      <w:smallCaps/>
      <w:color w:val="0F4761" w:themeColor="accent1" w:themeShade="BF"/>
      <w:spacing w:val="5"/>
    </w:rPr>
  </w:style>
  <w:style w:type="character" w:styleId="Hyperlink">
    <w:name w:val="Hyperlink"/>
    <w:basedOn w:val="DefaultParagraphFont"/>
    <w:uiPriority w:val="99"/>
    <w:unhideWhenUsed/>
    <w:rsid w:val="00E2150A"/>
    <w:rPr>
      <w:color w:val="467886" w:themeColor="hyperlink"/>
      <w:u w:val="single"/>
    </w:rPr>
  </w:style>
  <w:style w:type="character" w:styleId="UnresolvedMention">
    <w:name w:val="Unresolved Mention"/>
    <w:basedOn w:val="DefaultParagraphFont"/>
    <w:uiPriority w:val="99"/>
    <w:semiHidden/>
    <w:unhideWhenUsed/>
    <w:rsid w:val="00E21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290164">
      <w:bodyDiv w:val="1"/>
      <w:marLeft w:val="0"/>
      <w:marRight w:val="0"/>
      <w:marTop w:val="0"/>
      <w:marBottom w:val="0"/>
      <w:divBdr>
        <w:top w:val="none" w:sz="0" w:space="0" w:color="auto"/>
        <w:left w:val="none" w:sz="0" w:space="0" w:color="auto"/>
        <w:bottom w:val="none" w:sz="0" w:space="0" w:color="auto"/>
        <w:right w:val="none" w:sz="0" w:space="0" w:color="auto"/>
      </w:divBdr>
    </w:div>
    <w:div w:id="1787384685">
      <w:bodyDiv w:val="1"/>
      <w:marLeft w:val="0"/>
      <w:marRight w:val="0"/>
      <w:marTop w:val="0"/>
      <w:marBottom w:val="0"/>
      <w:divBdr>
        <w:top w:val="none" w:sz="0" w:space="0" w:color="auto"/>
        <w:left w:val="none" w:sz="0" w:space="0" w:color="auto"/>
        <w:bottom w:val="none" w:sz="0" w:space="0" w:color="auto"/>
        <w:right w:val="none" w:sz="0" w:space="0" w:color="auto"/>
      </w:divBdr>
    </w:div>
    <w:div w:id="1956673392">
      <w:bodyDiv w:val="1"/>
      <w:marLeft w:val="0"/>
      <w:marRight w:val="0"/>
      <w:marTop w:val="0"/>
      <w:marBottom w:val="0"/>
      <w:divBdr>
        <w:top w:val="none" w:sz="0" w:space="0" w:color="auto"/>
        <w:left w:val="none" w:sz="0" w:space="0" w:color="auto"/>
        <w:bottom w:val="none" w:sz="0" w:space="0" w:color="auto"/>
        <w:right w:val="none" w:sz="0" w:space="0" w:color="auto"/>
      </w:divBdr>
    </w:div>
    <w:div w:id="208228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03.safelinks.protection.outlook.com/?url=https%3A%2F%2Fwww.local.gov.uk%2Fpas%2Ftopics%2Finfrastructure%2Fdeveloper-contributions%2Finfrastructure-funding-statements%23identifying-categories-of-section-106-planning-obligation&amp;data=05%7C02%7Cinformationrequests%40wokingham.gov.uk%7C2d1b97daa41b4df6917d08dda33eb4eb%7C996ee15c0b3e4a6f8e65120a9a51821a%7C0%7C0%7C638846214994208521%7CUnknown%7CTWFpbGZsb3d8eyJFbXB0eU1hcGkiOnRydWUsIlYiOiIwLjAuMDAwMCIsIlAiOiJXaW4zMiIsIkFOIjoiTWFpbCIsIldUIjoyfQ%3D%3D%7C80000%7C%7C%7C&amp;sdata=xwZuC66ZWKe8JbfN4RP7c398L3ZEL1cKFuLHiNIwiZs%3D&amp;reserved=0" TargetMode="External"/><Relationship Id="rId4" Type="http://schemas.openxmlformats.org/officeDocument/2006/relationships/hyperlink" Target="https://www.wokingham.gov.uk/planning-policy/planning-policy-information/community-infrastructure-levy-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3</cp:revision>
  <dcterms:created xsi:type="dcterms:W3CDTF">2025-07-02T10:15:00Z</dcterms:created>
  <dcterms:modified xsi:type="dcterms:W3CDTF">2025-07-02T10:26:00Z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2025-07-02T10:19:36Z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b8ffbb1e-88be-4408-9485-a6a24ad36a0f</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