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A79B62" w14:textId="15A3DE30" w:rsidR="00103B1A" w:rsidRPr="00B34301" w:rsidRDefault="00B34301" w:rsidP="00B34301">
      <w:pPr>
        <w:jc w:val="center"/>
        <w:rPr>
          <w:b/>
          <w:bCs/>
          <w:u w:val="single"/>
        </w:rPr>
      </w:pPr>
      <w:r w:rsidRPr="00B34301">
        <w:rPr>
          <w:b/>
          <w:bCs/>
          <w:u w:val="single"/>
        </w:rPr>
        <w:t>WBCIR:20299</w:t>
      </w:r>
    </w:p>
    <w:p w14:paraId="4300BA18" w14:textId="77777777" w:rsidR="00103B1A" w:rsidRDefault="00103B1A"/>
    <w:p w14:paraId="0DF00D1A" w14:textId="3D01921C" w:rsidR="00103B1A" w:rsidRDefault="00000000">
      <w:pPr>
        <w:numPr>
          <w:ilvl w:val="0"/>
          <w:numId w:val="1"/>
        </w:numPr>
      </w:pPr>
      <w:r>
        <w:t xml:space="preserve">How many dog breeders are currently licensed by your council? </w:t>
      </w:r>
      <w:r w:rsidR="006F3DCD" w:rsidRPr="006F3DCD">
        <w:rPr>
          <w:color w:val="EE0000"/>
        </w:rPr>
        <w:t>None</w:t>
      </w:r>
    </w:p>
    <w:p w14:paraId="4D3364E1" w14:textId="77777777" w:rsidR="00103B1A" w:rsidRDefault="00103B1A">
      <w:pPr>
        <w:ind w:left="720"/>
      </w:pPr>
    </w:p>
    <w:p w14:paraId="47B1DBB0" w14:textId="6A52A526" w:rsidR="00103B1A" w:rsidRDefault="00000000">
      <w:pPr>
        <w:numPr>
          <w:ilvl w:val="0"/>
          <w:numId w:val="1"/>
        </w:numPr>
      </w:pPr>
      <w:r>
        <w:t xml:space="preserve">How do you assess compliance with the dog breeding licence condition set out in </w:t>
      </w:r>
      <w:proofErr w:type="spellStart"/>
      <w:r>
        <w:t>sch</w:t>
      </w:r>
      <w:proofErr w:type="spellEnd"/>
      <w:r>
        <w:t xml:space="preserve"> 6, para 6(5) of the Animal Welfare (Licensing of Activities Involving Animals) (England) Regulations 2018 (“LAIAR”), which states, </w:t>
      </w:r>
      <w:r>
        <w:rPr>
          <w:i/>
        </w:rPr>
        <w:t>“No dog may be kept for breeding if it can reasonably be expected, on the basis of its genotype, phenotype or state of health that breeding from it could have a detrimental effect on its health or welfare or the health or welfare of its offspring”</w:t>
      </w:r>
      <w:r>
        <w:t>?</w:t>
      </w:r>
      <w:r w:rsidR="006F3DCD">
        <w:t xml:space="preserve"> </w:t>
      </w:r>
      <w:r w:rsidR="006F3DCD">
        <w:rPr>
          <w:color w:val="EE0000"/>
        </w:rPr>
        <w:t>We rely on the expert advice of City of London animal welfare inspectors to inform our licensing decisions.</w:t>
      </w:r>
    </w:p>
    <w:p w14:paraId="0D45C183" w14:textId="77777777" w:rsidR="00103B1A" w:rsidRDefault="00103B1A">
      <w:pPr>
        <w:ind w:left="720"/>
      </w:pPr>
    </w:p>
    <w:p w14:paraId="481D7882" w14:textId="77777777" w:rsidR="00103B1A" w:rsidRDefault="00000000">
      <w:pPr>
        <w:numPr>
          <w:ilvl w:val="0"/>
          <w:numId w:val="1"/>
        </w:numPr>
      </w:pPr>
      <w:r>
        <w:t>Please advise:</w:t>
      </w:r>
    </w:p>
    <w:p w14:paraId="2DA4FCBA" w14:textId="50EFB5C9" w:rsidR="00103B1A" w:rsidRPr="006F3DCD" w:rsidRDefault="00000000">
      <w:pPr>
        <w:ind w:left="1440"/>
        <w:rPr>
          <w:color w:val="EE0000"/>
        </w:rPr>
      </w:pPr>
      <w:r>
        <w:t xml:space="preserve">a. How many instances of non-compliance with </w:t>
      </w:r>
      <w:proofErr w:type="spellStart"/>
      <w:r>
        <w:t>sch</w:t>
      </w:r>
      <w:proofErr w:type="spellEnd"/>
      <w:r>
        <w:t xml:space="preserve"> 6, para 6(5) of LAIAR has your council recorded since October 2018?</w:t>
      </w:r>
      <w:r w:rsidR="006F3DCD">
        <w:t xml:space="preserve"> </w:t>
      </w:r>
      <w:r w:rsidR="006F3DCD">
        <w:rPr>
          <w:color w:val="EE0000"/>
        </w:rPr>
        <w:t>0</w:t>
      </w:r>
    </w:p>
    <w:p w14:paraId="2D803BD2" w14:textId="6C3BE9E6" w:rsidR="00103B1A" w:rsidRPr="006F3DCD" w:rsidRDefault="00000000">
      <w:pPr>
        <w:ind w:left="1440"/>
        <w:rPr>
          <w:color w:val="EE0000"/>
        </w:rPr>
      </w:pPr>
      <w:r>
        <w:t xml:space="preserve">b. How many dog breeding licences have been </w:t>
      </w:r>
      <w:proofErr w:type="spellStart"/>
      <w:r>
        <w:t>i</w:t>
      </w:r>
      <w:proofErr w:type="spellEnd"/>
      <w:r>
        <w:t xml:space="preserve">. refused, ii. varied, iii. suspended, or iv. revoked by your council due to non-compliance with </w:t>
      </w:r>
      <w:proofErr w:type="spellStart"/>
      <w:r>
        <w:t>sch</w:t>
      </w:r>
      <w:proofErr w:type="spellEnd"/>
      <w:r>
        <w:t xml:space="preserve"> 6, para 6(5) of LAIAR since October 2018?</w:t>
      </w:r>
      <w:r w:rsidR="006F3DCD">
        <w:t xml:space="preserve"> </w:t>
      </w:r>
      <w:r w:rsidR="006F3DCD">
        <w:rPr>
          <w:color w:val="EE0000"/>
        </w:rPr>
        <w:t>0</w:t>
      </w:r>
    </w:p>
    <w:p w14:paraId="2B83AF5F" w14:textId="12FBDD6B" w:rsidR="00103B1A" w:rsidRPr="006F3DCD" w:rsidRDefault="00000000">
      <w:pPr>
        <w:ind w:left="1440"/>
        <w:rPr>
          <w:color w:val="EE0000"/>
        </w:rPr>
      </w:pPr>
      <w:r>
        <w:t xml:space="preserve">c. How many operators have been </w:t>
      </w:r>
      <w:proofErr w:type="spellStart"/>
      <w:r>
        <w:t>i</w:t>
      </w:r>
      <w:proofErr w:type="spellEnd"/>
      <w:r>
        <w:t xml:space="preserve">. prosecuted for and ii. convicted of an offence contrary to reg 20(1)(a) LAIAR by your council for breaching the dog breeding licence condition contained in </w:t>
      </w:r>
      <w:proofErr w:type="spellStart"/>
      <w:r>
        <w:t>sch</w:t>
      </w:r>
      <w:proofErr w:type="spellEnd"/>
      <w:r>
        <w:t xml:space="preserve"> 6, para 6(5) LAIAR?</w:t>
      </w:r>
      <w:r w:rsidR="006F3DCD">
        <w:t xml:space="preserve"> </w:t>
      </w:r>
      <w:r w:rsidR="006F3DCD">
        <w:rPr>
          <w:color w:val="EE0000"/>
        </w:rPr>
        <w:t>0</w:t>
      </w:r>
    </w:p>
    <w:p w14:paraId="75EB9F4F" w14:textId="06283BAC" w:rsidR="00103B1A" w:rsidRPr="006F3DCD" w:rsidRDefault="00000000">
      <w:pPr>
        <w:ind w:left="1440"/>
        <w:rPr>
          <w:color w:val="EE0000"/>
        </w:rPr>
      </w:pPr>
      <w:r>
        <w:t>d. If applicable, what penalties were imposed on any convicted operators referred to in your response to 3(c)?</w:t>
      </w:r>
      <w:r w:rsidR="006F3DCD">
        <w:rPr>
          <w:color w:val="EE0000"/>
        </w:rPr>
        <w:t xml:space="preserve"> N/A</w:t>
      </w:r>
    </w:p>
    <w:p w14:paraId="6B4B84B2" w14:textId="77777777" w:rsidR="00103B1A" w:rsidRDefault="00000000">
      <w:pPr>
        <w:ind w:left="720"/>
      </w:pPr>
      <w:r>
        <w:t>(Please provide a breakdown for the above information by year using the example table below.)</w:t>
      </w:r>
    </w:p>
    <w:p w14:paraId="4B2E8930" w14:textId="77777777" w:rsidR="00103B1A" w:rsidRDefault="00103B1A"/>
    <w:tbl>
      <w:tblPr>
        <w:tblStyle w:val="a"/>
        <w:tblW w:w="15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835"/>
        <w:gridCol w:w="1835"/>
        <w:gridCol w:w="1836"/>
        <w:gridCol w:w="1836"/>
        <w:gridCol w:w="1836"/>
        <w:gridCol w:w="1836"/>
        <w:gridCol w:w="1836"/>
        <w:gridCol w:w="1836"/>
      </w:tblGrid>
      <w:tr w:rsidR="00103B1A" w14:paraId="7260C5CB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DF43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EB9A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recorded instances of non-compliance with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 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39C1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licences refused due to non-compliance with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6D8A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licences varied due to non-compliance with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2B77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licences suspended due to non-compliance with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3019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licences revoked due to non-compliance with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0DF1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prosecutions for breaching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AEBF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convictions for breaching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80D8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Penalties imposed on operators convicted for breaching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6 para 6(5).</w:t>
            </w:r>
          </w:p>
        </w:tc>
      </w:tr>
      <w:tr w:rsidR="00103B1A" w14:paraId="3DFE40F1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E919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0A5F" w14:textId="5085EA15" w:rsidR="00103B1A" w:rsidRPr="006F3DCD" w:rsidRDefault="006F3DCD">
            <w:pPr>
              <w:widowControl w:val="0"/>
              <w:spacing w:line="240" w:lineRule="auto"/>
              <w:rPr>
                <w:color w:val="EE0000"/>
              </w:rPr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B163" w14:textId="4B8F1825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D266" w14:textId="4B9E1437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45B6" w14:textId="0A7A547B" w:rsidR="00103B1A" w:rsidRPr="006F3DCD" w:rsidRDefault="006F3DCD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0280" w14:textId="1207A5A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C8DC" w14:textId="4A6A2579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6A07" w14:textId="652C62D4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5AAB" w14:textId="72D850FB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  <w:tr w:rsidR="00103B1A" w14:paraId="0FBE13A3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29E7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6047" w14:textId="6FA79196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6A11" w14:textId="0A89109F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0C0E" w14:textId="474F513E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54EB" w14:textId="48EC9B2E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A16D" w14:textId="3809FD84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955C" w14:textId="724F8791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BE31" w14:textId="7010C4FA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517E" w14:textId="4E619C09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  <w:tr w:rsidR="00103B1A" w14:paraId="12A3E36C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04EC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87C2" w14:textId="11ABF0CB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F5E4" w14:textId="0C416854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128E" w14:textId="444C040E" w:rsidR="00103B1A" w:rsidRPr="006F3DCD" w:rsidRDefault="006F3DCD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AC9F" w14:textId="33446700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4433" w14:textId="623043A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3CB6" w14:textId="709FBFD8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BFF9" w14:textId="3B8FB66F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9397" w14:textId="135688A2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  <w:tr w:rsidR="00103B1A" w14:paraId="5663D1FC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585D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AF1E" w14:textId="79C46D30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E8BD" w14:textId="7F9DCF6F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8882" w14:textId="642BBF0C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A1A5" w14:textId="7D4D1496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F62E" w14:textId="111BA78B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283E" w14:textId="6CF74C72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8AB9" w14:textId="663CA028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9786" w14:textId="276F0726" w:rsidR="00103B1A" w:rsidRDefault="006F3DCD">
            <w:pPr>
              <w:widowControl w:val="0"/>
              <w:spacing w:line="240" w:lineRule="auto"/>
            </w:pPr>
            <w:r>
              <w:t xml:space="preserve"> </w:t>
            </w:r>
            <w:r>
              <w:rPr>
                <w:color w:val="EE0000"/>
              </w:rPr>
              <w:t>0</w:t>
            </w:r>
          </w:p>
        </w:tc>
      </w:tr>
      <w:tr w:rsidR="00103B1A" w14:paraId="06941B1C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9660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B4F1" w14:textId="6971F838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7A1C" w14:textId="544C7E1E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680E" w14:textId="158F35D1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996E" w14:textId="32106280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0195" w14:textId="399F9E98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64D4" w14:textId="3B93FBBF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FF97" w14:textId="372D8FA6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3752" w14:textId="69ECB529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  <w:tr w:rsidR="00103B1A" w14:paraId="52C6702B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BE3C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056D" w14:textId="38EEC847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E35D" w14:textId="3B86123A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4C8A" w14:textId="21760B05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173B" w14:textId="4891916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2F1D" w14:textId="13836340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4EF6" w14:textId="3283516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34FE" w14:textId="72D61336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D767" w14:textId="19ABED10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  <w:tr w:rsidR="00103B1A" w14:paraId="35E22F41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1516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2024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C34F" w14:textId="73B24EC2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9121" w14:textId="1A84616A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7A3F" w14:textId="6399D99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CC3C" w14:textId="203CD3D7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CB54" w14:textId="5897A71C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0B77" w14:textId="4CF2CC5D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A5AD" w14:textId="1996FAE8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C8B2" w14:textId="50245811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  <w:tr w:rsidR="00103B1A" w14:paraId="60B31E96" w14:textId="77777777"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9B3E" w14:textId="77777777" w:rsidR="00103B1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2025 (to date)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7011" w14:textId="1D53707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E26" w14:textId="250DB150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96B5" w14:textId="1958131F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5B80" w14:textId="62E2438F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E462" w14:textId="1D46A0BD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8E37" w14:textId="399139B1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D5AE" w14:textId="135F1CA3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5E29" w14:textId="42DA4AD1" w:rsidR="00103B1A" w:rsidRDefault="006F3DCD">
            <w:pPr>
              <w:widowControl w:val="0"/>
              <w:spacing w:line="240" w:lineRule="auto"/>
            </w:pPr>
            <w:r>
              <w:rPr>
                <w:color w:val="EE0000"/>
              </w:rPr>
              <w:t>0</w:t>
            </w:r>
          </w:p>
        </w:tc>
      </w:tr>
    </w:tbl>
    <w:p w14:paraId="52A95C93" w14:textId="77777777" w:rsidR="00103B1A" w:rsidRDefault="00103B1A"/>
    <w:p w14:paraId="46514573" w14:textId="6A5319F9" w:rsidR="00103B1A" w:rsidRDefault="00000000">
      <w:pPr>
        <w:numPr>
          <w:ilvl w:val="0"/>
          <w:numId w:val="1"/>
        </w:numPr>
      </w:pPr>
      <w:r>
        <w:t xml:space="preserve">With reference to your answer to question 3(a) above, if any instances of non-compliance were recorded, please indicate the grounds upon which the operator was found to be in breach of </w:t>
      </w:r>
      <w:proofErr w:type="spellStart"/>
      <w:r>
        <w:t>sch</w:t>
      </w:r>
      <w:proofErr w:type="spellEnd"/>
      <w:r>
        <w:t xml:space="preserve"> 6, para 6(5) LAIAR?</w:t>
      </w:r>
      <w:r w:rsidR="006F3DCD">
        <w:t xml:space="preserve"> </w:t>
      </w:r>
      <w:r w:rsidR="006F3DCD">
        <w:rPr>
          <w:color w:val="EE0000"/>
        </w:rPr>
        <w:t>N/A</w:t>
      </w:r>
    </w:p>
    <w:p w14:paraId="36E222A5" w14:textId="77777777" w:rsidR="00103B1A" w:rsidRDefault="00103B1A">
      <w:pPr>
        <w:ind w:left="720"/>
      </w:pPr>
    </w:p>
    <w:p w14:paraId="1C57F3ED" w14:textId="3706A2ED" w:rsidR="00103B1A" w:rsidRDefault="00000000">
      <w:pPr>
        <w:numPr>
          <w:ilvl w:val="0"/>
          <w:numId w:val="1"/>
        </w:numPr>
      </w:pPr>
      <w:r>
        <w:t xml:space="preserve">Please provide copies of any internal policies relating to the enforcement and implementation of the Animal Welfare (Licensing of Activities Involving Animals) (England) Regulations 2018. </w:t>
      </w:r>
      <w:r w:rsidR="006F3DCD">
        <w:rPr>
          <w:color w:val="EE0000"/>
        </w:rPr>
        <w:t>The Council does not have a bespoke internal policy relating to enforcement of Animal Welfare.</w:t>
      </w:r>
    </w:p>
    <w:p w14:paraId="753598B8" w14:textId="77777777" w:rsidR="00103B1A" w:rsidRDefault="00103B1A">
      <w:pPr>
        <w:ind w:left="720"/>
      </w:pPr>
    </w:p>
    <w:p w14:paraId="1E12A9E2" w14:textId="53CA4520" w:rsidR="006F3DCD" w:rsidRDefault="00000000" w:rsidP="006F3DCD">
      <w:pPr>
        <w:numPr>
          <w:ilvl w:val="0"/>
          <w:numId w:val="1"/>
        </w:numPr>
      </w:pPr>
      <w:r>
        <w:t>For all dog breeding licences issued or refused in the past three years, please provide copies of inspection forms held. I understand that any personal information will need to be redacted. If inspection reports are not held (</w:t>
      </w:r>
      <w:proofErr w:type="spellStart"/>
      <w:r>
        <w:t>e.g</w:t>
      </w:r>
      <w:proofErr w:type="spellEnd"/>
      <w:r>
        <w:t xml:space="preserve"> because inspections are carried out by another local authority or regulatory service on your council’s behalf) please provide the name of the authority / service provider that holds this information. </w:t>
      </w:r>
      <w:r w:rsidR="006F3DCD">
        <w:t xml:space="preserve">– </w:t>
      </w:r>
      <w:r w:rsidR="006F3DCD">
        <w:rPr>
          <w:color w:val="EE0000"/>
        </w:rPr>
        <w:t>Inspections are conducted on behalf of Wokingham Borough Council by City of London</w:t>
      </w:r>
    </w:p>
    <w:sectPr w:rsidR="006F3DCD">
      <w:footerReference w:type="even" r:id="rId7"/>
      <w:footerReference w:type="default" r:id="rId8"/>
      <w:footerReference w:type="first" r:id="rId9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85EB0" w14:textId="77777777" w:rsidR="000E1E82" w:rsidRDefault="000E1E82" w:rsidP="00B34301">
      <w:pPr>
        <w:spacing w:line="240" w:lineRule="auto"/>
      </w:pPr>
      <w:r>
        <w:separator/>
      </w:r>
    </w:p>
  </w:endnote>
  <w:endnote w:type="continuationSeparator" w:id="0">
    <w:p w14:paraId="7ABC821F" w14:textId="77777777" w:rsidR="000E1E82" w:rsidRDefault="000E1E82" w:rsidP="00B34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2463" w14:textId="30A438B4" w:rsidR="00B34301" w:rsidRDefault="00B3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FC97" w14:textId="74530999" w:rsidR="00B34301" w:rsidRDefault="00B3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F53A" w14:textId="0D96FC20" w:rsidR="00B34301" w:rsidRDefault="00B3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72F6" w14:textId="77777777" w:rsidR="000E1E82" w:rsidRDefault="000E1E82" w:rsidP="00B34301">
      <w:pPr>
        <w:spacing w:line="240" w:lineRule="auto"/>
      </w:pPr>
      <w:r>
        <w:separator/>
      </w:r>
    </w:p>
  </w:footnote>
  <w:footnote w:type="continuationSeparator" w:id="0">
    <w:p w14:paraId="61E686E8" w14:textId="77777777" w:rsidR="000E1E82" w:rsidRDefault="000E1E82" w:rsidP="00B34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119DC"/>
    <w:multiLevelType w:val="multilevel"/>
    <w:tmpl w:val="3EE08C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8320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1A"/>
    <w:rsid w:val="000E1E82"/>
    <w:rsid w:val="00103B1A"/>
    <w:rsid w:val="001F18F6"/>
    <w:rsid w:val="004C12FF"/>
    <w:rsid w:val="006F3DCD"/>
    <w:rsid w:val="00B34301"/>
    <w:rsid w:val="00C73878"/>
    <w:rsid w:val="00E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25BB"/>
  <w15:docId w15:val="{E758ECC7-3832-436B-9CAA-C5B6597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343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01"/>
  </w:style>
  <w:style w:type="paragraph" w:styleId="ListParagraph">
    <w:name w:val="List Paragraph"/>
    <w:basedOn w:val="Normal"/>
    <w:uiPriority w:val="34"/>
    <w:qFormat/>
    <w:rsid w:val="006F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2677</Characters>
  <Application>Microsoft Office Word</Application>
  <DocSecurity>0</DocSecurity>
  <Lines>22</Lines>
  <Paragraphs>6</Paragraphs>
  <ScaleCrop>false</ScaleCrop>
  <Company>Wokingham Borough Council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Keiran Hinchliffe</dc:creator>
  <cp:lastModifiedBy>Keiran Hinchliffe</cp:lastModifiedBy>
  <cp:revision>2</cp:revision>
  <dcterms:created xsi:type="dcterms:W3CDTF">2025-09-05T11:41:00Z</dcterms:created>
  <dcterms:modified xsi:type="dcterms:W3CDTF">2025-09-05T11:41:00Z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2025-08-08T09:15:01Z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621741e3-aa04-487e-a464-99b91d0547e5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