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4A6B" w14:textId="47E6309A" w:rsidR="006322F6" w:rsidRPr="006322F6" w:rsidRDefault="006322F6" w:rsidP="006322F6">
      <w:pPr>
        <w:jc w:val="center"/>
        <w:rPr>
          <w:rFonts w:ascii="Calibri" w:hAnsi="Calibri" w:cs="Calibri"/>
          <w:b/>
          <w:bCs/>
          <w:sz w:val="22"/>
          <w:szCs w:val="22"/>
          <w:u w:val="single"/>
        </w:rPr>
      </w:pPr>
      <w:r w:rsidRPr="006322F6">
        <w:rPr>
          <w:rFonts w:ascii="Calibri" w:hAnsi="Calibri" w:cs="Calibri"/>
          <w:b/>
          <w:bCs/>
          <w:sz w:val="22"/>
          <w:szCs w:val="22"/>
          <w:u w:val="single"/>
        </w:rPr>
        <w:t>WBCIR:20515</w:t>
      </w:r>
    </w:p>
    <w:p w14:paraId="4A5D6DC0" w14:textId="05D16235"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I would like to submit a Freedom of Information request to access the following information please:</w:t>
      </w:r>
    </w:p>
    <w:p w14:paraId="5656AE89"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 xml:space="preserve">1. How many reports of blocked highway drains did you receive in 2023 and in 2024, as well as 2025 year to </w:t>
      </w:r>
      <w:proofErr w:type="gramStart"/>
      <w:r w:rsidRPr="006322F6">
        <w:rPr>
          <w:rFonts w:ascii="Calibri" w:hAnsi="Calibri" w:cs="Calibri"/>
          <w:b/>
          <w:bCs/>
          <w:sz w:val="22"/>
          <w:szCs w:val="22"/>
        </w:rPr>
        <w:t>date;</w:t>
      </w:r>
      <w:proofErr w:type="gramEnd"/>
      <w:r w:rsidRPr="006322F6">
        <w:rPr>
          <w:rFonts w:ascii="Calibri" w:hAnsi="Calibri" w:cs="Calibri"/>
          <w:b/>
          <w:bCs/>
          <w:sz w:val="22"/>
          <w:szCs w:val="22"/>
        </w:rPr>
        <w:t xml:space="preserve"> </w:t>
      </w:r>
    </w:p>
    <w:p w14:paraId="5672A3E5"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Data taken from Flooding and Drainage Enquiries which include ‘blocked’ in the enquiry.</w:t>
      </w:r>
    </w:p>
    <w:tbl>
      <w:tblPr>
        <w:tblW w:w="6565" w:type="dxa"/>
        <w:jc w:val="center"/>
        <w:tblCellMar>
          <w:left w:w="0" w:type="dxa"/>
          <w:right w:w="0" w:type="dxa"/>
        </w:tblCellMar>
        <w:tblLook w:val="04A0" w:firstRow="1" w:lastRow="0" w:firstColumn="1" w:lastColumn="0" w:noHBand="0" w:noVBand="1"/>
      </w:tblPr>
      <w:tblGrid>
        <w:gridCol w:w="1552"/>
        <w:gridCol w:w="850"/>
        <w:gridCol w:w="1276"/>
        <w:gridCol w:w="1276"/>
        <w:gridCol w:w="1611"/>
      </w:tblGrid>
      <w:tr w:rsidR="006322F6" w:rsidRPr="006322F6" w14:paraId="258C8FC2" w14:textId="77777777" w:rsidTr="006322F6">
        <w:trPr>
          <w:trHeight w:val="254"/>
          <w:jc w:val="center"/>
        </w:trPr>
        <w:tc>
          <w:tcPr>
            <w:tcW w:w="1552" w:type="dxa"/>
            <w:tcBorders>
              <w:top w:val="single" w:sz="8" w:space="0" w:color="auto"/>
              <w:left w:val="single" w:sz="8" w:space="0" w:color="auto"/>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07067823"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Year</w:t>
            </w:r>
          </w:p>
        </w:tc>
        <w:tc>
          <w:tcPr>
            <w:tcW w:w="850"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1E3B986E"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2023</w:t>
            </w:r>
          </w:p>
        </w:tc>
        <w:tc>
          <w:tcPr>
            <w:tcW w:w="1276"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6F5372E6"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2024</w:t>
            </w:r>
          </w:p>
        </w:tc>
        <w:tc>
          <w:tcPr>
            <w:tcW w:w="1276"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6F6BD192"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2025</w:t>
            </w:r>
          </w:p>
        </w:tc>
        <w:tc>
          <w:tcPr>
            <w:tcW w:w="1611" w:type="dxa"/>
            <w:tcBorders>
              <w:top w:val="single" w:sz="8" w:space="0" w:color="auto"/>
              <w:left w:val="nil"/>
              <w:bottom w:val="single" w:sz="8" w:space="0" w:color="auto"/>
              <w:right w:val="single" w:sz="8" w:space="0" w:color="auto"/>
            </w:tcBorders>
            <w:shd w:val="clear" w:color="auto" w:fill="E8E8E8"/>
            <w:noWrap/>
            <w:tcMar>
              <w:top w:w="0" w:type="dxa"/>
              <w:left w:w="108" w:type="dxa"/>
              <w:bottom w:w="0" w:type="dxa"/>
              <w:right w:w="108" w:type="dxa"/>
            </w:tcMar>
            <w:vAlign w:val="bottom"/>
            <w:hideMark/>
          </w:tcPr>
          <w:p w14:paraId="1653BD29"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Grand Total</w:t>
            </w:r>
          </w:p>
        </w:tc>
      </w:tr>
      <w:tr w:rsidR="006322F6" w:rsidRPr="006322F6" w14:paraId="3993F82E" w14:textId="77777777" w:rsidTr="006322F6">
        <w:trPr>
          <w:trHeight w:val="254"/>
          <w:jc w:val="center"/>
        </w:trPr>
        <w:tc>
          <w:tcPr>
            <w:tcW w:w="1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73D25B"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Blocked</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59AE79"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273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872163"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473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18AD1B"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198</w:t>
            </w:r>
          </w:p>
        </w:tc>
        <w:tc>
          <w:tcPr>
            <w:tcW w:w="16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B5ABFE"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944</w:t>
            </w:r>
          </w:p>
        </w:tc>
      </w:tr>
    </w:tbl>
    <w:p w14:paraId="7CA4CC6E" w14:textId="77777777" w:rsidR="006322F6" w:rsidRPr="006322F6" w:rsidRDefault="006322F6" w:rsidP="006322F6">
      <w:pPr>
        <w:rPr>
          <w:rFonts w:ascii="Calibri" w:hAnsi="Calibri" w:cs="Calibri"/>
          <w:b/>
          <w:bCs/>
          <w:sz w:val="22"/>
          <w:szCs w:val="22"/>
        </w:rPr>
      </w:pPr>
    </w:p>
    <w:p w14:paraId="5943A25A"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 xml:space="preserve">2. How many blocked highway drains were reported more than once in 2023 and in 2024, as well as 2025 year to date </w:t>
      </w:r>
    </w:p>
    <w:p w14:paraId="12B8436B"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Please see the attached document showing locations/streets that have been reported in more than twice in 2023,2024,2025.</w:t>
      </w:r>
    </w:p>
    <w:p w14:paraId="41FF28DA" w14:textId="77777777" w:rsidR="006322F6" w:rsidRPr="006322F6" w:rsidRDefault="006322F6" w:rsidP="006322F6">
      <w:pPr>
        <w:rPr>
          <w:rFonts w:ascii="Calibri" w:hAnsi="Calibri" w:cs="Calibri"/>
          <w:sz w:val="22"/>
          <w:szCs w:val="22"/>
        </w:rPr>
      </w:pPr>
    </w:p>
    <w:p w14:paraId="74CF09E2"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 xml:space="preserve">3. How many blocked highway drains did you clear in 2023 and in 2024, as well as 2025 year to date </w:t>
      </w:r>
    </w:p>
    <w:p w14:paraId="45BB295F"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Total Orders below that have been classified as completed.</w:t>
      </w:r>
    </w:p>
    <w:tbl>
      <w:tblPr>
        <w:tblW w:w="5020" w:type="dxa"/>
        <w:jc w:val="center"/>
        <w:tblCellMar>
          <w:left w:w="0" w:type="dxa"/>
          <w:right w:w="0" w:type="dxa"/>
        </w:tblCellMar>
        <w:tblLook w:val="04A0" w:firstRow="1" w:lastRow="0" w:firstColumn="1" w:lastColumn="0" w:noHBand="0" w:noVBand="1"/>
      </w:tblPr>
      <w:tblGrid>
        <w:gridCol w:w="1320"/>
        <w:gridCol w:w="960"/>
        <w:gridCol w:w="960"/>
        <w:gridCol w:w="960"/>
        <w:gridCol w:w="960"/>
      </w:tblGrid>
      <w:tr w:rsidR="006322F6" w:rsidRPr="006322F6" w14:paraId="7B078E8A" w14:textId="77777777" w:rsidTr="006322F6">
        <w:trPr>
          <w:trHeight w:val="300"/>
          <w:jc w:val="center"/>
        </w:trPr>
        <w:tc>
          <w:tcPr>
            <w:tcW w:w="118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82F0E88"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Year</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04D5C44"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2023</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2D93C8C"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2024</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2F4A844"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2025</w:t>
            </w:r>
          </w:p>
        </w:tc>
        <w:tc>
          <w:tcPr>
            <w:tcW w:w="9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0EE82607"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Grand Total</w:t>
            </w:r>
          </w:p>
        </w:tc>
      </w:tr>
      <w:tr w:rsidR="006322F6" w:rsidRPr="006322F6" w14:paraId="7F0B5F75" w14:textId="77777777" w:rsidTr="006322F6">
        <w:trPr>
          <w:trHeight w:val="300"/>
          <w:jc w:val="center"/>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F44695"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WORKDONE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4A51D"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170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EFB11"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427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2711F"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121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6AAA13"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718</w:t>
            </w:r>
          </w:p>
        </w:tc>
      </w:tr>
    </w:tbl>
    <w:p w14:paraId="725A136C" w14:textId="77777777" w:rsidR="006322F6" w:rsidRPr="006322F6" w:rsidRDefault="006322F6" w:rsidP="006322F6">
      <w:pPr>
        <w:rPr>
          <w:rFonts w:ascii="Calibri" w:hAnsi="Calibri" w:cs="Calibri"/>
          <w:sz w:val="22"/>
          <w:szCs w:val="22"/>
        </w:rPr>
      </w:pPr>
    </w:p>
    <w:p w14:paraId="04A80342" w14:textId="77777777" w:rsidR="006322F6" w:rsidRPr="006322F6" w:rsidRDefault="006322F6" w:rsidP="006322F6">
      <w:pPr>
        <w:rPr>
          <w:rFonts w:ascii="Calibri" w:hAnsi="Calibri" w:cs="Calibri"/>
          <w:sz w:val="22"/>
          <w:szCs w:val="22"/>
        </w:rPr>
      </w:pPr>
    </w:p>
    <w:p w14:paraId="3C91B98B" w14:textId="7777777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 xml:space="preserve">4. How many individual homes flooded due to blocked highway drains in 2023 and in 2024, as well as 2025 year to date or </w:t>
      </w:r>
      <w:proofErr w:type="gramStart"/>
      <w:r w:rsidRPr="006322F6">
        <w:rPr>
          <w:rFonts w:ascii="Calibri" w:hAnsi="Calibri" w:cs="Calibri"/>
          <w:b/>
          <w:bCs/>
          <w:sz w:val="22"/>
          <w:szCs w:val="22"/>
        </w:rPr>
        <w:t>How</w:t>
      </w:r>
      <w:proofErr w:type="gramEnd"/>
      <w:r w:rsidRPr="006322F6">
        <w:rPr>
          <w:rFonts w:ascii="Calibri" w:hAnsi="Calibri" w:cs="Calibri"/>
          <w:b/>
          <w:bCs/>
          <w:sz w:val="22"/>
          <w:szCs w:val="22"/>
        </w:rPr>
        <w:t xml:space="preserve"> many individual homes in your area were affected by urban flash flooding in 2023 and in 2024, as well as 2025 year to date</w:t>
      </w:r>
    </w:p>
    <w:p w14:paraId="3D87D6AC" w14:textId="64E367BF" w:rsidR="006322F6" w:rsidRPr="006322F6" w:rsidRDefault="006322F6" w:rsidP="006322F6">
      <w:pPr>
        <w:rPr>
          <w:rFonts w:ascii="Calibri" w:hAnsi="Calibri" w:cs="Calibri"/>
          <w:sz w:val="22"/>
          <w:szCs w:val="22"/>
        </w:rPr>
      </w:pPr>
      <w:r w:rsidRPr="006322F6">
        <w:rPr>
          <w:rFonts w:ascii="Calibri" w:hAnsi="Calibri" w:cs="Calibri"/>
          <w:sz w:val="22"/>
          <w:szCs w:val="22"/>
        </w:rPr>
        <w:t>9 in total.</w:t>
      </w:r>
    </w:p>
    <w:p w14:paraId="1F4361C6" w14:textId="77777777" w:rsidR="006322F6" w:rsidRPr="006322F6" w:rsidRDefault="006322F6" w:rsidP="006322F6">
      <w:pPr>
        <w:rPr>
          <w:rFonts w:ascii="Calibri" w:hAnsi="Calibri" w:cs="Calibri"/>
          <w:sz w:val="22"/>
          <w:szCs w:val="22"/>
        </w:rPr>
      </w:pPr>
    </w:p>
    <w:p w14:paraId="770AA1DF" w14:textId="0310087F"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 xml:space="preserve">5. How many acres [or square metres] of land was passed for new housing, commercial, industrial developments or car parks in 2023 and in 2024, as well as 2025 year to date </w:t>
      </w:r>
    </w:p>
    <w:p w14:paraId="4115B74E" w14:textId="008EAAC4" w:rsidR="006322F6" w:rsidRPr="006322F6" w:rsidRDefault="006322F6" w:rsidP="006322F6">
      <w:pPr>
        <w:rPr>
          <w:rFonts w:ascii="Calibri" w:hAnsi="Calibri" w:cs="Calibri"/>
          <w:sz w:val="22"/>
          <w:szCs w:val="22"/>
        </w:rPr>
      </w:pPr>
      <w:r w:rsidRPr="006322F6">
        <w:rPr>
          <w:rFonts w:ascii="Calibri" w:hAnsi="Calibri" w:cs="Calibri"/>
          <w:sz w:val="22"/>
          <w:szCs w:val="22"/>
        </w:rPr>
        <w:t xml:space="preserve">The council’s annual Five Year Housing Land Supply Statement (5YHLSS) based at 31 March 2025 is publicly available on the following webpage: </w:t>
      </w:r>
      <w:hyperlink r:id="rId4" w:history="1">
        <w:r w:rsidRPr="006322F6">
          <w:rPr>
            <w:rStyle w:val="Hyperlink"/>
            <w:rFonts w:ascii="Calibri" w:hAnsi="Calibri" w:cs="Calibri"/>
            <w:sz w:val="22"/>
            <w:szCs w:val="22"/>
          </w:rPr>
          <w:t>https://www.wokingham.gov.uk/planning-policy/monitoring-and-promoting-land</w:t>
        </w:r>
      </w:hyperlink>
      <w:r w:rsidRPr="006322F6">
        <w:rPr>
          <w:rFonts w:ascii="Calibri" w:hAnsi="Calibri" w:cs="Calibri"/>
          <w:sz w:val="22"/>
          <w:szCs w:val="22"/>
        </w:rPr>
        <w:t xml:space="preserve"> </w:t>
      </w:r>
    </w:p>
    <w:p w14:paraId="792609D1" w14:textId="6CD3A372" w:rsidR="006322F6" w:rsidRPr="006322F6" w:rsidRDefault="006322F6" w:rsidP="006322F6">
      <w:pPr>
        <w:rPr>
          <w:rFonts w:ascii="Calibri" w:hAnsi="Calibri" w:cs="Calibri"/>
          <w:sz w:val="22"/>
          <w:szCs w:val="22"/>
        </w:rPr>
      </w:pPr>
      <w:r w:rsidRPr="006322F6">
        <w:rPr>
          <w:rFonts w:ascii="Calibri" w:hAnsi="Calibri" w:cs="Calibri"/>
          <w:sz w:val="22"/>
          <w:szCs w:val="22"/>
        </w:rPr>
        <w:lastRenderedPageBreak/>
        <w:t xml:space="preserve">The council’s 5YHLSS based at 31 March 2024 is publicly available on the following webpage: </w:t>
      </w:r>
      <w:hyperlink r:id="rId5" w:history="1">
        <w:r w:rsidRPr="006322F6">
          <w:rPr>
            <w:rStyle w:val="Hyperlink"/>
            <w:rFonts w:ascii="Calibri" w:hAnsi="Calibri" w:cs="Calibri"/>
            <w:sz w:val="22"/>
            <w:szCs w:val="22"/>
          </w:rPr>
          <w:t>https://www.wokingham.gov.uk/sites/wokingham/files/2025-01/Five%20Year%20Housing%20Land%20Supply%20Statement%202024_0.pdf</w:t>
        </w:r>
      </w:hyperlink>
      <w:r w:rsidRPr="006322F6">
        <w:rPr>
          <w:rFonts w:ascii="Calibri" w:hAnsi="Calibri" w:cs="Calibri"/>
          <w:sz w:val="22"/>
          <w:szCs w:val="22"/>
        </w:rPr>
        <w:t xml:space="preserve"> </w:t>
      </w:r>
    </w:p>
    <w:p w14:paraId="43539900"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 xml:space="preserve">The council’s 5YHLSS based </w:t>
      </w:r>
      <w:proofErr w:type="gramStart"/>
      <w:r w:rsidRPr="006322F6">
        <w:rPr>
          <w:rFonts w:ascii="Calibri" w:hAnsi="Calibri" w:cs="Calibri"/>
          <w:sz w:val="22"/>
          <w:szCs w:val="22"/>
        </w:rPr>
        <w:t>at</w:t>
      </w:r>
      <w:proofErr w:type="gramEnd"/>
      <w:r w:rsidRPr="006322F6">
        <w:rPr>
          <w:rFonts w:ascii="Calibri" w:hAnsi="Calibri" w:cs="Calibri"/>
          <w:sz w:val="22"/>
          <w:szCs w:val="22"/>
        </w:rPr>
        <w:t xml:space="preserve"> 31 March 2023 is attached separately.</w:t>
      </w:r>
    </w:p>
    <w:p w14:paraId="79217B6C"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These contain details of permissions that had been granted at the time of writing.</w:t>
      </w:r>
    </w:p>
    <w:p w14:paraId="1488EA0E" w14:textId="75A23B8F" w:rsidR="006322F6" w:rsidRPr="006322F6" w:rsidRDefault="006322F6" w:rsidP="006322F6">
      <w:pPr>
        <w:rPr>
          <w:rFonts w:ascii="Calibri" w:hAnsi="Calibri" w:cs="Calibri"/>
          <w:sz w:val="22"/>
          <w:szCs w:val="22"/>
        </w:rPr>
      </w:pPr>
      <w:r w:rsidRPr="006322F6">
        <w:rPr>
          <w:rFonts w:ascii="Calibri" w:hAnsi="Calibri" w:cs="Calibri"/>
          <w:sz w:val="22"/>
          <w:szCs w:val="22"/>
        </w:rPr>
        <w:t xml:space="preserve">All permissions referred to in the 5YHLSS can be found using the council’s online planning application portal, from which details of the hectarage of each individual application can be obtained. A link to the portal is below: </w:t>
      </w:r>
      <w:hyperlink r:id="rId6" w:history="1">
        <w:r w:rsidRPr="006322F6">
          <w:rPr>
            <w:rStyle w:val="Hyperlink"/>
            <w:rFonts w:ascii="Calibri" w:hAnsi="Calibri" w:cs="Calibri"/>
            <w:sz w:val="22"/>
            <w:szCs w:val="22"/>
          </w:rPr>
          <w:t>https://planning.wokingham.gov.uk/FastWebPL/welcome.asp</w:t>
        </w:r>
      </w:hyperlink>
      <w:r w:rsidRPr="006322F6">
        <w:rPr>
          <w:rFonts w:ascii="Calibri" w:hAnsi="Calibri" w:cs="Calibri"/>
          <w:sz w:val="22"/>
          <w:szCs w:val="22"/>
        </w:rPr>
        <w:t xml:space="preserve"> </w:t>
      </w:r>
    </w:p>
    <w:p w14:paraId="6387CC76"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 xml:space="preserve">Regarding the non-residential uses referred to, permissions are monitored and reported in the Authority Monitoring Report (AMR). An updated AMR based </w:t>
      </w:r>
      <w:proofErr w:type="gramStart"/>
      <w:r w:rsidRPr="006322F6">
        <w:rPr>
          <w:rFonts w:ascii="Calibri" w:hAnsi="Calibri" w:cs="Calibri"/>
          <w:sz w:val="22"/>
          <w:szCs w:val="22"/>
        </w:rPr>
        <w:t>at</w:t>
      </w:r>
      <w:proofErr w:type="gramEnd"/>
      <w:r w:rsidRPr="006322F6">
        <w:rPr>
          <w:rFonts w:ascii="Calibri" w:hAnsi="Calibri" w:cs="Calibri"/>
          <w:sz w:val="22"/>
          <w:szCs w:val="22"/>
        </w:rPr>
        <w:t xml:space="preserve"> 31 March 2025 is due to be published later this year.</w:t>
      </w:r>
    </w:p>
    <w:p w14:paraId="6BBBBF9A"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The council does not monitor the delivery of car parks specifically. It is not clear from the request if this relates to standalone car parks only, or parking associated with other land uses. Notwithstanding, details of parking in relation to the permitted uses can be obtained through reviewing information on individual applications through the application portal. Any standalone car parking approved can also be found using the search functionality in the portal and associated hectarage obtained.</w:t>
      </w:r>
    </w:p>
    <w:p w14:paraId="5F33C37F" w14:textId="77777777" w:rsidR="006322F6" w:rsidRPr="006322F6" w:rsidRDefault="006322F6" w:rsidP="006322F6">
      <w:pPr>
        <w:rPr>
          <w:rFonts w:ascii="Calibri" w:hAnsi="Calibri" w:cs="Calibri"/>
          <w:b/>
          <w:bCs/>
          <w:sz w:val="22"/>
          <w:szCs w:val="22"/>
        </w:rPr>
      </w:pPr>
    </w:p>
    <w:p w14:paraId="4E4E549F" w14:textId="19229827" w:rsidR="006322F6" w:rsidRPr="006322F6" w:rsidRDefault="006322F6" w:rsidP="006322F6">
      <w:pPr>
        <w:rPr>
          <w:rFonts w:ascii="Calibri" w:hAnsi="Calibri" w:cs="Calibri"/>
          <w:b/>
          <w:bCs/>
          <w:sz w:val="22"/>
          <w:szCs w:val="22"/>
        </w:rPr>
      </w:pPr>
      <w:r w:rsidRPr="006322F6">
        <w:rPr>
          <w:rFonts w:ascii="Calibri" w:hAnsi="Calibri" w:cs="Calibri"/>
          <w:b/>
          <w:bCs/>
          <w:sz w:val="22"/>
          <w:szCs w:val="22"/>
        </w:rPr>
        <w:t xml:space="preserve">6. How many residential properties were protected by new flood defences (including all flood mitigation measures) in 2023 and 2024, as well as 2025 year to </w:t>
      </w:r>
      <w:proofErr w:type="gramStart"/>
      <w:r w:rsidRPr="006322F6">
        <w:rPr>
          <w:rFonts w:ascii="Calibri" w:hAnsi="Calibri" w:cs="Calibri"/>
          <w:b/>
          <w:bCs/>
          <w:sz w:val="22"/>
          <w:szCs w:val="22"/>
        </w:rPr>
        <w:t>date .</w:t>
      </w:r>
      <w:proofErr w:type="gramEnd"/>
      <w:r w:rsidRPr="006322F6">
        <w:rPr>
          <w:rFonts w:ascii="Calibri" w:hAnsi="Calibri" w:cs="Calibri"/>
          <w:b/>
          <w:bCs/>
          <w:sz w:val="22"/>
          <w:szCs w:val="22"/>
        </w:rPr>
        <w:t xml:space="preserve"> Please split between existing properties and new build developments.</w:t>
      </w:r>
    </w:p>
    <w:p w14:paraId="2E114861" w14:textId="77777777" w:rsidR="006322F6" w:rsidRPr="006322F6" w:rsidRDefault="006322F6" w:rsidP="006322F6">
      <w:pPr>
        <w:rPr>
          <w:rFonts w:ascii="Calibri" w:hAnsi="Calibri" w:cs="Calibri"/>
          <w:sz w:val="22"/>
          <w:szCs w:val="22"/>
        </w:rPr>
      </w:pPr>
      <w:proofErr w:type="spellStart"/>
      <w:r w:rsidRPr="006322F6">
        <w:rPr>
          <w:rFonts w:ascii="Calibri" w:hAnsi="Calibri" w:cs="Calibri"/>
          <w:sz w:val="22"/>
          <w:szCs w:val="22"/>
        </w:rPr>
        <w:t>Riseley</w:t>
      </w:r>
      <w:proofErr w:type="spellEnd"/>
      <w:r w:rsidRPr="006322F6">
        <w:rPr>
          <w:rFonts w:ascii="Calibri" w:hAnsi="Calibri" w:cs="Calibri"/>
          <w:sz w:val="22"/>
          <w:szCs w:val="22"/>
        </w:rPr>
        <w:t xml:space="preserve"> Natural Flood Management Scheme completed spring 2025.</w:t>
      </w:r>
    </w:p>
    <w:p w14:paraId="68128B4D"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 xml:space="preserve">Protects: three properties on Bull Lane, up to nine properties in </w:t>
      </w:r>
      <w:proofErr w:type="spellStart"/>
      <w:r w:rsidRPr="006322F6">
        <w:rPr>
          <w:rFonts w:ascii="Calibri" w:hAnsi="Calibri" w:cs="Calibri"/>
          <w:sz w:val="22"/>
          <w:szCs w:val="22"/>
        </w:rPr>
        <w:t>Riseley</w:t>
      </w:r>
      <w:proofErr w:type="spellEnd"/>
      <w:r w:rsidRPr="006322F6">
        <w:rPr>
          <w:rFonts w:ascii="Calibri" w:hAnsi="Calibri" w:cs="Calibri"/>
          <w:sz w:val="22"/>
          <w:szCs w:val="22"/>
        </w:rPr>
        <w:t xml:space="preserve"> Business Park, at least four properties on the Basingstoke Road and up to seven properties in the area between the Basingstoke and Odiham Roads, which </w:t>
      </w:r>
      <w:proofErr w:type="gramStart"/>
      <w:r w:rsidRPr="006322F6">
        <w:rPr>
          <w:rFonts w:ascii="Calibri" w:hAnsi="Calibri" w:cs="Calibri"/>
          <w:sz w:val="22"/>
          <w:szCs w:val="22"/>
        </w:rPr>
        <w:t>are considered to be</w:t>
      </w:r>
      <w:proofErr w:type="gramEnd"/>
      <w:r w:rsidRPr="006322F6">
        <w:rPr>
          <w:rFonts w:ascii="Calibri" w:hAnsi="Calibri" w:cs="Calibri"/>
          <w:sz w:val="22"/>
          <w:szCs w:val="22"/>
        </w:rPr>
        <w:t xml:space="preserve"> vulnerable to internal flooding.</w:t>
      </w:r>
    </w:p>
    <w:p w14:paraId="2A76EF8D"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Whitley Wood Lane – ditch and culvert clearance 2024.</w:t>
      </w:r>
    </w:p>
    <w:p w14:paraId="2FD0C140"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1 property</w:t>
      </w:r>
    </w:p>
    <w:p w14:paraId="76928399"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Palmerstone road – new highway drainage connection completed 2025</w:t>
      </w:r>
    </w:p>
    <w:p w14:paraId="6DCF6C21"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3 properties.</w:t>
      </w:r>
    </w:p>
    <w:p w14:paraId="49742F64" w14:textId="77777777" w:rsidR="006322F6" w:rsidRPr="006322F6" w:rsidRDefault="006322F6" w:rsidP="006322F6">
      <w:pPr>
        <w:rPr>
          <w:rFonts w:ascii="Calibri" w:hAnsi="Calibri" w:cs="Calibri"/>
          <w:sz w:val="22"/>
          <w:szCs w:val="22"/>
        </w:rPr>
      </w:pPr>
      <w:proofErr w:type="spellStart"/>
      <w:r w:rsidRPr="006322F6">
        <w:rPr>
          <w:rFonts w:ascii="Calibri" w:hAnsi="Calibri" w:cs="Calibri"/>
          <w:sz w:val="22"/>
          <w:szCs w:val="22"/>
        </w:rPr>
        <w:t>Grazeley</w:t>
      </w:r>
      <w:proofErr w:type="spellEnd"/>
      <w:r w:rsidRPr="006322F6">
        <w:rPr>
          <w:rFonts w:ascii="Calibri" w:hAnsi="Calibri" w:cs="Calibri"/>
          <w:sz w:val="22"/>
          <w:szCs w:val="22"/>
        </w:rPr>
        <w:t xml:space="preserve"> – </w:t>
      </w:r>
      <w:proofErr w:type="spellStart"/>
      <w:r w:rsidRPr="006322F6">
        <w:rPr>
          <w:rFonts w:ascii="Calibri" w:hAnsi="Calibri" w:cs="Calibri"/>
          <w:sz w:val="22"/>
          <w:szCs w:val="22"/>
        </w:rPr>
        <w:t>Mereoak</w:t>
      </w:r>
      <w:proofErr w:type="spellEnd"/>
      <w:r w:rsidRPr="006322F6">
        <w:rPr>
          <w:rFonts w:ascii="Calibri" w:hAnsi="Calibri" w:cs="Calibri"/>
          <w:sz w:val="22"/>
          <w:szCs w:val="22"/>
        </w:rPr>
        <w:t xml:space="preserve"> Lane; replacement culvert on Ordinary Watercourse and ditch improvements 2025</w:t>
      </w:r>
    </w:p>
    <w:p w14:paraId="094ADD7B" w14:textId="77777777" w:rsidR="006322F6" w:rsidRPr="006322F6" w:rsidRDefault="006322F6" w:rsidP="006322F6">
      <w:pPr>
        <w:rPr>
          <w:rFonts w:ascii="Calibri" w:hAnsi="Calibri" w:cs="Calibri"/>
          <w:sz w:val="22"/>
          <w:szCs w:val="22"/>
        </w:rPr>
      </w:pPr>
      <w:r w:rsidRPr="006322F6">
        <w:rPr>
          <w:rFonts w:ascii="Calibri" w:hAnsi="Calibri" w:cs="Calibri"/>
          <w:sz w:val="22"/>
          <w:szCs w:val="22"/>
        </w:rPr>
        <w:t>1 Property</w:t>
      </w:r>
    </w:p>
    <w:p w14:paraId="181F7C78" w14:textId="77777777" w:rsidR="006322F6" w:rsidRPr="006322F6" w:rsidRDefault="006322F6" w:rsidP="006322F6">
      <w:pPr>
        <w:rPr>
          <w:rFonts w:ascii="Calibri" w:hAnsi="Calibri" w:cs="Calibri"/>
          <w:sz w:val="22"/>
          <w:szCs w:val="22"/>
        </w:rPr>
      </w:pPr>
    </w:p>
    <w:p w14:paraId="2533EE46" w14:textId="77777777" w:rsidR="00763D19" w:rsidRPr="006322F6" w:rsidRDefault="00763D19" w:rsidP="006322F6">
      <w:pPr>
        <w:rPr>
          <w:rFonts w:ascii="Calibri" w:hAnsi="Calibri" w:cs="Calibri"/>
          <w:sz w:val="22"/>
          <w:szCs w:val="22"/>
        </w:rPr>
      </w:pPr>
    </w:p>
    <w:sectPr w:rsidR="00763D19" w:rsidRPr="00632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19"/>
    <w:rsid w:val="000C3487"/>
    <w:rsid w:val="006322F6"/>
    <w:rsid w:val="00763D19"/>
    <w:rsid w:val="00A638F5"/>
    <w:rsid w:val="00B243D2"/>
    <w:rsid w:val="00FD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33CE"/>
  <w15:chartTrackingRefBased/>
  <w15:docId w15:val="{A81C360B-45AB-4F30-B820-DD5835D0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D19"/>
    <w:rPr>
      <w:rFonts w:eastAsiaTheme="majorEastAsia" w:cstheme="majorBidi"/>
      <w:color w:val="272727" w:themeColor="text1" w:themeTint="D8"/>
    </w:rPr>
  </w:style>
  <w:style w:type="paragraph" w:styleId="Title">
    <w:name w:val="Title"/>
    <w:basedOn w:val="Normal"/>
    <w:next w:val="Normal"/>
    <w:link w:val="TitleChar"/>
    <w:uiPriority w:val="10"/>
    <w:qFormat/>
    <w:rsid w:val="00763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D19"/>
    <w:pPr>
      <w:spacing w:before="160"/>
      <w:jc w:val="center"/>
    </w:pPr>
    <w:rPr>
      <w:i/>
      <w:iCs/>
      <w:color w:val="404040" w:themeColor="text1" w:themeTint="BF"/>
    </w:rPr>
  </w:style>
  <w:style w:type="character" w:customStyle="1" w:styleId="QuoteChar">
    <w:name w:val="Quote Char"/>
    <w:basedOn w:val="DefaultParagraphFont"/>
    <w:link w:val="Quote"/>
    <w:uiPriority w:val="29"/>
    <w:rsid w:val="00763D19"/>
    <w:rPr>
      <w:i/>
      <w:iCs/>
      <w:color w:val="404040" w:themeColor="text1" w:themeTint="BF"/>
    </w:rPr>
  </w:style>
  <w:style w:type="paragraph" w:styleId="ListParagraph">
    <w:name w:val="List Paragraph"/>
    <w:basedOn w:val="Normal"/>
    <w:uiPriority w:val="34"/>
    <w:qFormat/>
    <w:rsid w:val="00763D19"/>
    <w:pPr>
      <w:ind w:left="720"/>
      <w:contextualSpacing/>
    </w:pPr>
  </w:style>
  <w:style w:type="character" w:styleId="IntenseEmphasis">
    <w:name w:val="Intense Emphasis"/>
    <w:basedOn w:val="DefaultParagraphFont"/>
    <w:uiPriority w:val="21"/>
    <w:qFormat/>
    <w:rsid w:val="00763D19"/>
    <w:rPr>
      <w:i/>
      <w:iCs/>
      <w:color w:val="0F4761" w:themeColor="accent1" w:themeShade="BF"/>
    </w:rPr>
  </w:style>
  <w:style w:type="paragraph" w:styleId="IntenseQuote">
    <w:name w:val="Intense Quote"/>
    <w:basedOn w:val="Normal"/>
    <w:next w:val="Normal"/>
    <w:link w:val="IntenseQuoteChar"/>
    <w:uiPriority w:val="30"/>
    <w:qFormat/>
    <w:rsid w:val="00763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D19"/>
    <w:rPr>
      <w:i/>
      <w:iCs/>
      <w:color w:val="0F4761" w:themeColor="accent1" w:themeShade="BF"/>
    </w:rPr>
  </w:style>
  <w:style w:type="character" w:styleId="IntenseReference">
    <w:name w:val="Intense Reference"/>
    <w:basedOn w:val="DefaultParagraphFont"/>
    <w:uiPriority w:val="32"/>
    <w:qFormat/>
    <w:rsid w:val="00763D19"/>
    <w:rPr>
      <w:b/>
      <w:bCs/>
      <w:smallCaps/>
      <w:color w:val="0F4761" w:themeColor="accent1" w:themeShade="BF"/>
      <w:spacing w:val="5"/>
    </w:rPr>
  </w:style>
  <w:style w:type="character" w:styleId="Hyperlink">
    <w:name w:val="Hyperlink"/>
    <w:basedOn w:val="DefaultParagraphFont"/>
    <w:uiPriority w:val="99"/>
    <w:unhideWhenUsed/>
    <w:rsid w:val="00763D19"/>
    <w:rPr>
      <w:color w:val="467886" w:themeColor="hyperlink"/>
      <w:u w:val="single"/>
    </w:rPr>
  </w:style>
  <w:style w:type="character" w:styleId="UnresolvedMention">
    <w:name w:val="Unresolved Mention"/>
    <w:basedOn w:val="DefaultParagraphFont"/>
    <w:uiPriority w:val="99"/>
    <w:semiHidden/>
    <w:unhideWhenUsed/>
    <w:rsid w:val="00763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wokingham.gov.uk/FastWebPL/welcome.asp" TargetMode="External"/><Relationship Id="rId5" Type="http://schemas.openxmlformats.org/officeDocument/2006/relationships/hyperlink" Target="https://www.wokingham.gov.uk/sites/wokingham/files/2025-01/Five%20Year%20Housing%20Land%20Supply%20Statement%202024_0.pdf" TargetMode="External"/><Relationship Id="rId4" Type="http://schemas.openxmlformats.org/officeDocument/2006/relationships/hyperlink" Target="https://www.wokingham.gov.uk/planning-policy/monitoring-and-promoti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639</Words>
  <Characters>3323</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2025-10-20T09:54:00Z</dcterms:created>
  <dcterms:modified xsi:type="dcterms:W3CDTF">2025-10-20T13:23:00Z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2025-10-20T13:21:40Z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0074bcaf-6e5b-43e3-8822-4e3164a03d5d</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