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E472" w14:textId="0CCA1001" w:rsidR="001979D2" w:rsidRPr="001979D2" w:rsidRDefault="001979D2" w:rsidP="001979D2">
      <w:pPr>
        <w:jc w:val="center"/>
        <w:rPr>
          <w:rFonts w:ascii="Calibri" w:hAnsi="Calibri" w:cs="Calibri"/>
          <w:b/>
          <w:bCs/>
          <w:sz w:val="22"/>
          <w:szCs w:val="22"/>
          <w:shd w:val="clear" w:color="auto" w:fill="FFFFFF"/>
        </w:rPr>
      </w:pPr>
      <w:r w:rsidRPr="001979D2">
        <w:rPr>
          <w:rStyle w:val="normaltextrun"/>
          <w:rFonts w:ascii="Calibri" w:hAnsi="Calibri" w:cs="Calibri"/>
          <w:b/>
          <w:bCs/>
          <w:sz w:val="22"/>
          <w:szCs w:val="22"/>
          <w:shd w:val="clear" w:color="auto" w:fill="FFFFFF"/>
        </w:rPr>
        <w:t>WBCIR:</w:t>
      </w:r>
      <w:r w:rsidR="00BE11C1" w:rsidRPr="001979D2">
        <w:rPr>
          <w:rStyle w:val="normaltextrun"/>
          <w:rFonts w:ascii="Calibri" w:hAnsi="Calibri" w:cs="Calibri"/>
          <w:b/>
          <w:bCs/>
          <w:sz w:val="22"/>
          <w:szCs w:val="22"/>
          <w:shd w:val="clear" w:color="auto" w:fill="FFFFFF"/>
        </w:rPr>
        <w:t xml:space="preserve">21076 </w:t>
      </w:r>
      <w:r w:rsidR="009A14EF" w:rsidRPr="001979D2">
        <w:rPr>
          <w:rFonts w:ascii="Calibri" w:hAnsi="Calibri" w:cs="Calibri"/>
          <w:sz w:val="22"/>
          <w:szCs w:val="22"/>
          <w:shd w:val="clear" w:color="auto" w:fill="FFFFFF"/>
        </w:rPr>
        <w:br/>
      </w:r>
      <w:r w:rsidRPr="001979D2">
        <w:rPr>
          <w:rFonts w:ascii="Calibri" w:hAnsi="Calibri" w:cs="Calibri"/>
          <w:b/>
          <w:bCs/>
          <w:sz w:val="22"/>
          <w:szCs w:val="22"/>
          <w:shd w:val="clear" w:color="auto" w:fill="FFFFFF"/>
        </w:rPr>
        <w:t>Follow on request from WBCIR:20649 - Regards to Appendix C of the Historic Environment Topic Paper</w:t>
      </w:r>
    </w:p>
    <w:p w14:paraId="52F58AE9" w14:textId="40F5CD72" w:rsidR="009A14EF" w:rsidRPr="001979D2" w:rsidRDefault="009A14EF" w:rsidP="009A14EF">
      <w:pPr>
        <w:rPr>
          <w:rStyle w:val="scxw238943523"/>
          <w:rFonts w:ascii="Calibri" w:hAnsi="Calibri" w:cs="Calibri"/>
          <w:b/>
          <w:bCs/>
          <w:sz w:val="22"/>
          <w:szCs w:val="22"/>
          <w:shd w:val="clear" w:color="auto" w:fill="FFFFFF"/>
        </w:rPr>
      </w:pPr>
      <w:r w:rsidRPr="001979D2">
        <w:rPr>
          <w:rStyle w:val="normaltextrun"/>
          <w:rFonts w:ascii="Calibri" w:hAnsi="Calibri" w:cs="Calibri"/>
          <w:b/>
          <w:bCs/>
          <w:sz w:val="22"/>
          <w:szCs w:val="22"/>
          <w:shd w:val="clear" w:color="auto" w:fill="FFFFFF"/>
        </w:rPr>
        <w:t>‘Please will the Senior Planning Policy Officer supply anything WBC holds relating to the composition of the Village Centre (Hurst) ASC section found on pages 93-99 of Appendix C? I have some specific questions. At page 99, a plan and partial commentary is taken from the Built Environment Survey (April 1994) which relates to the entire settlement of Hurst rather than specific assessment of this Area of Special Character.</w:t>
      </w:r>
      <w:r w:rsidRPr="001979D2">
        <w:rPr>
          <w:rStyle w:val="scxw238943523"/>
          <w:rFonts w:ascii="Calibri" w:hAnsi="Calibri" w:cs="Calibri"/>
          <w:b/>
          <w:bCs/>
          <w:sz w:val="22"/>
          <w:szCs w:val="22"/>
          <w:shd w:val="clear" w:color="auto" w:fill="FFFFFF"/>
        </w:rPr>
        <w:t> </w:t>
      </w:r>
    </w:p>
    <w:p w14:paraId="72F4EC70" w14:textId="77777777" w:rsidR="009A14EF" w:rsidRPr="001979D2" w:rsidRDefault="009A14EF" w:rsidP="009A14EF">
      <w:pPr>
        <w:rPr>
          <w:rFonts w:ascii="Calibri" w:hAnsi="Calibri" w:cs="Calibri"/>
          <w:sz w:val="22"/>
          <w:szCs w:val="22"/>
        </w:rPr>
      </w:pPr>
      <w:r w:rsidRPr="001979D2">
        <w:rPr>
          <w:rStyle w:val="scxw238943523"/>
          <w:rFonts w:ascii="Calibri" w:hAnsi="Calibri" w:cs="Calibri"/>
          <w:sz w:val="22"/>
          <w:szCs w:val="22"/>
          <w:shd w:val="clear" w:color="auto" w:fill="FFFFFF"/>
        </w:rPr>
        <w:t>The purpose of Areas of Special Character and their background is discussed in paragraph 5.2.30 of the Historic Environment Topic Paper (2024)</w:t>
      </w:r>
      <w:r w:rsidRPr="001979D2">
        <w:rPr>
          <w:rFonts w:ascii="Calibri" w:hAnsi="Calibri" w:cs="Calibri"/>
          <w:sz w:val="22"/>
          <w:szCs w:val="22"/>
        </w:rPr>
        <w:t>:</w:t>
      </w:r>
    </w:p>
    <w:p w14:paraId="391F893D" w14:textId="77777777" w:rsidR="009A14EF" w:rsidRPr="001979D2" w:rsidRDefault="009A14EF" w:rsidP="009A14EF">
      <w:pPr>
        <w:rPr>
          <w:rFonts w:ascii="Calibri" w:hAnsi="Calibri" w:cs="Calibri"/>
          <w:sz w:val="22"/>
          <w:szCs w:val="22"/>
        </w:rPr>
      </w:pPr>
      <w:r w:rsidRPr="001979D2">
        <w:rPr>
          <w:rFonts w:ascii="Calibri" w:hAnsi="Calibri" w:cs="Calibri"/>
          <w:sz w:val="22"/>
          <w:szCs w:val="22"/>
        </w:rPr>
        <w:t>“</w:t>
      </w:r>
      <w:r w:rsidRPr="001979D2">
        <w:rPr>
          <w:rFonts w:ascii="Calibri" w:hAnsi="Calibri" w:cs="Calibri"/>
          <w:i/>
          <w:iCs/>
          <w:sz w:val="22"/>
          <w:szCs w:val="22"/>
        </w:rPr>
        <w:t>There are areas or groups of buildings that are of a consistent period or character, but where a Conservation Area designation may not be justified. Such areas have local value and may be designated through local listing as Areas of Special Character. Areas of Special Character were initially identified through a built environment survey that informed the 1994 Wokingham District Plan. Since then, this local designation and the areas identified were reaffirmed through the adoption of the Managing Development Delivery Document (MDD) in 2014, in accordance with MDD Policy TB26 ‘Buildings of Traditional Local Character and Areas of Special Character’</w:t>
      </w:r>
      <w:r w:rsidRPr="001979D2">
        <w:rPr>
          <w:rFonts w:ascii="Calibri" w:hAnsi="Calibri" w:cs="Calibri"/>
          <w:sz w:val="22"/>
          <w:szCs w:val="22"/>
        </w:rPr>
        <w:t>.”</w:t>
      </w:r>
    </w:p>
    <w:p w14:paraId="09E0A914" w14:textId="77777777" w:rsidR="009A14EF" w:rsidRPr="001979D2" w:rsidRDefault="009A14EF" w:rsidP="009A14EF">
      <w:pPr>
        <w:rPr>
          <w:rFonts w:ascii="Calibri" w:hAnsi="Calibri" w:cs="Calibri"/>
          <w:i/>
          <w:iCs/>
          <w:sz w:val="22"/>
          <w:szCs w:val="22"/>
        </w:rPr>
      </w:pPr>
      <w:r w:rsidRPr="001979D2">
        <w:rPr>
          <w:rFonts w:ascii="Calibri" w:hAnsi="Calibri" w:cs="Calibri"/>
          <w:sz w:val="22"/>
          <w:szCs w:val="22"/>
        </w:rPr>
        <w:t xml:space="preserve">Paragraph 5.2.37 explains the purpose of the recent </w:t>
      </w:r>
      <w:proofErr w:type="spellStart"/>
      <w:r w:rsidRPr="001979D2">
        <w:rPr>
          <w:rFonts w:ascii="Calibri" w:hAnsi="Calibri" w:cs="Calibri"/>
          <w:sz w:val="22"/>
          <w:szCs w:val="22"/>
        </w:rPr>
        <w:t>AoSC</w:t>
      </w:r>
      <w:proofErr w:type="spellEnd"/>
      <w:r w:rsidRPr="001979D2">
        <w:rPr>
          <w:rFonts w:ascii="Calibri" w:hAnsi="Calibri" w:cs="Calibri"/>
          <w:sz w:val="22"/>
          <w:szCs w:val="22"/>
        </w:rPr>
        <w:t xml:space="preserve"> assessments: “</w:t>
      </w:r>
      <w:r w:rsidRPr="001979D2">
        <w:rPr>
          <w:rFonts w:ascii="Calibri" w:hAnsi="Calibri" w:cs="Calibri"/>
          <w:i/>
          <w:iCs/>
          <w:sz w:val="22"/>
          <w:szCs w:val="22"/>
        </w:rPr>
        <w:t>All 23 Areas of Special Character have been re-assessed as part of the Local Plan Update process, in order to verify their local designation status, including reviewing recent, relevant applications and appeal decisions, to better understand the context and development pressures in each of the Areas.”</w:t>
      </w:r>
    </w:p>
    <w:p w14:paraId="2B493573" w14:textId="16C2D8FD" w:rsidR="001A5ADB" w:rsidRPr="001979D2" w:rsidRDefault="00E12E04" w:rsidP="009A14EF">
      <w:pPr>
        <w:rPr>
          <w:rFonts w:ascii="Calibri" w:hAnsi="Calibri" w:cs="Calibri"/>
          <w:sz w:val="22"/>
          <w:szCs w:val="22"/>
        </w:rPr>
      </w:pPr>
      <w:r w:rsidRPr="001979D2">
        <w:rPr>
          <w:rFonts w:ascii="Calibri" w:hAnsi="Calibri" w:cs="Calibri"/>
          <w:sz w:val="22"/>
          <w:szCs w:val="22"/>
        </w:rPr>
        <w:t xml:space="preserve">Paragraph 5.2.38 </w:t>
      </w:r>
      <w:r w:rsidR="00ED5A5D" w:rsidRPr="001979D2">
        <w:rPr>
          <w:rFonts w:ascii="Calibri" w:hAnsi="Calibri" w:cs="Calibri"/>
          <w:sz w:val="22"/>
          <w:szCs w:val="22"/>
        </w:rPr>
        <w:t xml:space="preserve">explains that the </w:t>
      </w:r>
      <w:r w:rsidR="003D2700" w:rsidRPr="001979D2">
        <w:rPr>
          <w:rFonts w:ascii="Calibri" w:hAnsi="Calibri" w:cs="Calibri"/>
          <w:sz w:val="22"/>
          <w:szCs w:val="22"/>
        </w:rPr>
        <w:t>assessment</w:t>
      </w:r>
      <w:r w:rsidR="00ED5A5D" w:rsidRPr="001979D2">
        <w:rPr>
          <w:rFonts w:ascii="Calibri" w:hAnsi="Calibri" w:cs="Calibri"/>
          <w:sz w:val="22"/>
          <w:szCs w:val="22"/>
        </w:rPr>
        <w:t xml:space="preserve"> of the </w:t>
      </w:r>
      <w:proofErr w:type="spellStart"/>
      <w:r w:rsidR="00ED5A5D" w:rsidRPr="001979D2">
        <w:rPr>
          <w:rFonts w:ascii="Calibri" w:hAnsi="Calibri" w:cs="Calibri"/>
          <w:sz w:val="22"/>
          <w:szCs w:val="22"/>
        </w:rPr>
        <w:t>AoSCs</w:t>
      </w:r>
      <w:proofErr w:type="spellEnd"/>
      <w:r w:rsidR="00ED5A5D" w:rsidRPr="001979D2">
        <w:rPr>
          <w:rFonts w:ascii="Calibri" w:hAnsi="Calibri" w:cs="Calibri"/>
          <w:sz w:val="22"/>
          <w:szCs w:val="22"/>
        </w:rPr>
        <w:t xml:space="preserve"> </w:t>
      </w:r>
      <w:r w:rsidR="003D2700" w:rsidRPr="001979D2">
        <w:rPr>
          <w:rFonts w:ascii="Calibri" w:hAnsi="Calibri" w:cs="Calibri"/>
          <w:sz w:val="22"/>
          <w:szCs w:val="22"/>
        </w:rPr>
        <w:t>did not include a boundary review</w:t>
      </w:r>
      <w:r w:rsidR="00847070" w:rsidRPr="001979D2">
        <w:rPr>
          <w:rFonts w:ascii="Calibri" w:hAnsi="Calibri" w:cs="Calibri"/>
          <w:sz w:val="22"/>
          <w:szCs w:val="22"/>
        </w:rPr>
        <w:t xml:space="preserve">, but rather it: </w:t>
      </w:r>
      <w:r w:rsidR="001561FD" w:rsidRPr="001979D2">
        <w:rPr>
          <w:rFonts w:ascii="Calibri" w:hAnsi="Calibri" w:cs="Calibri"/>
          <w:sz w:val="22"/>
          <w:szCs w:val="22"/>
        </w:rPr>
        <w:t>“…</w:t>
      </w:r>
      <w:r w:rsidR="00847070" w:rsidRPr="001979D2">
        <w:rPr>
          <w:rFonts w:ascii="Calibri" w:hAnsi="Calibri" w:cs="Calibri"/>
          <w:sz w:val="22"/>
          <w:szCs w:val="22"/>
        </w:rPr>
        <w:t xml:space="preserve"> </w:t>
      </w:r>
      <w:r w:rsidR="00822790" w:rsidRPr="001979D2">
        <w:rPr>
          <w:rFonts w:ascii="Calibri" w:hAnsi="Calibri" w:cs="Calibri"/>
          <w:i/>
          <w:iCs/>
          <w:sz w:val="22"/>
          <w:szCs w:val="22"/>
        </w:rPr>
        <w:t xml:space="preserve">considered the composition and setting of an Area of Special Character, before identifying any designated and non-designated heritage assets, both within and around the boundary. Consultation and engagement with the Council’s Conservation helped to identify buildings that are not formally designated or non-designated heritage assets, but that make a positive contribution to the character of the </w:t>
      </w:r>
      <w:proofErr w:type="spellStart"/>
      <w:r w:rsidR="00822790" w:rsidRPr="001979D2">
        <w:rPr>
          <w:rFonts w:ascii="Calibri" w:hAnsi="Calibri" w:cs="Calibri"/>
          <w:i/>
          <w:iCs/>
          <w:sz w:val="22"/>
          <w:szCs w:val="22"/>
        </w:rPr>
        <w:t>AoSC</w:t>
      </w:r>
      <w:proofErr w:type="spellEnd"/>
      <w:r w:rsidR="00822790" w:rsidRPr="001979D2">
        <w:rPr>
          <w:rFonts w:ascii="Calibri" w:hAnsi="Calibri" w:cs="Calibri"/>
          <w:i/>
          <w:iCs/>
          <w:sz w:val="22"/>
          <w:szCs w:val="22"/>
        </w:rPr>
        <w:t>. These were identified as ‘undesignated’ heritage assets</w:t>
      </w:r>
      <w:r w:rsidR="001561FD" w:rsidRPr="001979D2">
        <w:rPr>
          <w:rFonts w:ascii="Calibri" w:hAnsi="Calibri" w:cs="Calibri"/>
          <w:sz w:val="22"/>
          <w:szCs w:val="22"/>
        </w:rPr>
        <w:t>.”</w:t>
      </w:r>
    </w:p>
    <w:p w14:paraId="0AC3156C" w14:textId="77777777" w:rsidR="009A14EF" w:rsidRPr="001979D2" w:rsidRDefault="009A14EF" w:rsidP="009A14EF">
      <w:pPr>
        <w:rPr>
          <w:rStyle w:val="scxw238943523"/>
          <w:rFonts w:ascii="Calibri" w:hAnsi="Calibri" w:cs="Calibri"/>
          <w:sz w:val="22"/>
          <w:szCs w:val="22"/>
          <w:shd w:val="clear" w:color="auto" w:fill="FFFFFF"/>
        </w:rPr>
      </w:pPr>
      <w:r w:rsidRPr="001979D2">
        <w:rPr>
          <w:rFonts w:ascii="Calibri" w:hAnsi="Calibri" w:cs="Calibri"/>
          <w:sz w:val="22"/>
          <w:szCs w:val="22"/>
          <w:shd w:val="clear" w:color="auto" w:fill="FFFFFF"/>
        </w:rPr>
        <w:t xml:space="preserve">The outcome of the </w:t>
      </w:r>
      <w:proofErr w:type="spellStart"/>
      <w:r w:rsidRPr="001979D2">
        <w:rPr>
          <w:rFonts w:ascii="Calibri" w:hAnsi="Calibri" w:cs="Calibri"/>
          <w:sz w:val="22"/>
          <w:szCs w:val="22"/>
          <w:shd w:val="clear" w:color="auto" w:fill="FFFFFF"/>
        </w:rPr>
        <w:t>AoSC</w:t>
      </w:r>
      <w:proofErr w:type="spellEnd"/>
      <w:r w:rsidRPr="001979D2">
        <w:rPr>
          <w:rFonts w:ascii="Calibri" w:hAnsi="Calibri" w:cs="Calibri"/>
          <w:sz w:val="22"/>
          <w:szCs w:val="22"/>
          <w:shd w:val="clear" w:color="auto" w:fill="FFFFFF"/>
        </w:rPr>
        <w:t xml:space="preserve"> assessments is stated in paragraph 5.2.39: “</w:t>
      </w:r>
      <w:r w:rsidRPr="001979D2">
        <w:rPr>
          <w:rFonts w:ascii="Calibri" w:hAnsi="Calibri" w:cs="Calibri"/>
          <w:i/>
          <w:iCs/>
          <w:sz w:val="22"/>
          <w:szCs w:val="22"/>
          <w:shd w:val="clear" w:color="auto" w:fill="FFFFFF"/>
        </w:rPr>
        <w:t>In summary, the desk-based assessments form part of the evidence base for the Local Plan Update (see Appendix C) and provide justification for continuing to identify Areas of Special Character in all 23 places…”</w:t>
      </w:r>
    </w:p>
    <w:p w14:paraId="791989B4" w14:textId="77777777" w:rsidR="009A14EF" w:rsidRPr="001979D2" w:rsidRDefault="009A14EF" w:rsidP="009A14EF">
      <w:pPr>
        <w:rPr>
          <w:rFonts w:ascii="Calibri" w:hAnsi="Calibri" w:cs="Calibri"/>
          <w:sz w:val="22"/>
          <w:szCs w:val="22"/>
          <w:shd w:val="clear" w:color="auto" w:fill="FFFFFF"/>
        </w:rPr>
      </w:pPr>
      <w:r w:rsidRPr="001979D2">
        <w:rPr>
          <w:rFonts w:ascii="Calibri" w:hAnsi="Calibri" w:cs="Calibri"/>
          <w:sz w:val="22"/>
          <w:szCs w:val="22"/>
          <w:shd w:val="clear" w:color="auto" w:fill="FFFFFF"/>
        </w:rPr>
        <w:t xml:space="preserve">The </w:t>
      </w:r>
      <w:proofErr w:type="spellStart"/>
      <w:r w:rsidRPr="001979D2">
        <w:rPr>
          <w:rFonts w:ascii="Calibri" w:hAnsi="Calibri" w:cs="Calibri"/>
          <w:sz w:val="22"/>
          <w:szCs w:val="22"/>
          <w:shd w:val="clear" w:color="auto" w:fill="FFFFFF"/>
        </w:rPr>
        <w:t>AoSC</w:t>
      </w:r>
      <w:proofErr w:type="spellEnd"/>
      <w:r w:rsidRPr="001979D2">
        <w:rPr>
          <w:rFonts w:ascii="Calibri" w:hAnsi="Calibri" w:cs="Calibri"/>
          <w:sz w:val="22"/>
          <w:szCs w:val="22"/>
          <w:shd w:val="clear" w:color="auto" w:fill="FFFFFF"/>
        </w:rPr>
        <w:t xml:space="preserve"> assessments were undertaken by the Planning Policy Team in conjunction with the Council’s Conservation Officer. Each of the 23 </w:t>
      </w:r>
      <w:proofErr w:type="spellStart"/>
      <w:r w:rsidRPr="001979D2">
        <w:rPr>
          <w:rFonts w:ascii="Calibri" w:hAnsi="Calibri" w:cs="Calibri"/>
          <w:sz w:val="22"/>
          <w:szCs w:val="22"/>
          <w:shd w:val="clear" w:color="auto" w:fill="FFFFFF"/>
        </w:rPr>
        <w:t>AoSCs</w:t>
      </w:r>
      <w:proofErr w:type="spellEnd"/>
      <w:r w:rsidRPr="001979D2">
        <w:rPr>
          <w:rFonts w:ascii="Calibri" w:hAnsi="Calibri" w:cs="Calibri"/>
          <w:sz w:val="22"/>
          <w:szCs w:val="22"/>
          <w:shd w:val="clear" w:color="auto" w:fill="FFFFFF"/>
        </w:rPr>
        <w:t xml:space="preserve"> were assessed using the same pro-forma method, to ensure consistency in approach. </w:t>
      </w:r>
    </w:p>
    <w:p w14:paraId="63C4A471" w14:textId="77777777" w:rsidR="009A14EF" w:rsidRPr="001979D2" w:rsidRDefault="009A14EF" w:rsidP="009A14EF">
      <w:pPr>
        <w:rPr>
          <w:rStyle w:val="scxw238943523"/>
          <w:rFonts w:ascii="Calibri" w:hAnsi="Calibri" w:cs="Calibri"/>
          <w:b/>
          <w:bCs/>
          <w:sz w:val="22"/>
          <w:szCs w:val="22"/>
          <w:shd w:val="clear" w:color="auto" w:fill="FFFFFF"/>
        </w:rPr>
      </w:pPr>
      <w:r w:rsidRPr="001979D2">
        <w:rPr>
          <w:rFonts w:ascii="Calibri" w:hAnsi="Calibri" w:cs="Calibri"/>
          <w:i/>
          <w:iCs/>
          <w:sz w:val="22"/>
          <w:szCs w:val="22"/>
          <w:shd w:val="clear" w:color="auto" w:fill="FFFFFF"/>
        </w:rPr>
        <w:br/>
      </w:r>
      <w:r w:rsidRPr="001979D2">
        <w:rPr>
          <w:rStyle w:val="normaltextrun"/>
          <w:rFonts w:ascii="Calibri" w:hAnsi="Calibri" w:cs="Calibri"/>
          <w:b/>
          <w:bCs/>
          <w:sz w:val="22"/>
          <w:szCs w:val="22"/>
          <w:shd w:val="clear" w:color="auto" w:fill="FFFFFF"/>
        </w:rPr>
        <w:t>1. Why was this plan used in preference but titled incorrectly?</w:t>
      </w:r>
      <w:r w:rsidRPr="001979D2">
        <w:rPr>
          <w:rStyle w:val="scxw238943523"/>
          <w:rFonts w:ascii="Calibri" w:hAnsi="Calibri" w:cs="Calibri"/>
          <w:b/>
          <w:bCs/>
          <w:sz w:val="22"/>
          <w:szCs w:val="22"/>
          <w:shd w:val="clear" w:color="auto" w:fill="FFFFFF"/>
        </w:rPr>
        <w:t> </w:t>
      </w:r>
    </w:p>
    <w:p w14:paraId="09E56C2E" w14:textId="77777777" w:rsidR="009A14EF" w:rsidRPr="001979D2" w:rsidRDefault="009A14EF" w:rsidP="009A14EF">
      <w:pPr>
        <w:rPr>
          <w:rStyle w:val="scxw238943523"/>
          <w:rFonts w:ascii="Calibri" w:hAnsi="Calibri" w:cs="Calibri"/>
          <w:i/>
          <w:iCs/>
          <w:sz w:val="22"/>
          <w:szCs w:val="22"/>
          <w:shd w:val="clear" w:color="auto" w:fill="FFFFFF"/>
        </w:rPr>
      </w:pPr>
      <w:r w:rsidRPr="001979D2">
        <w:rPr>
          <w:rStyle w:val="scxw238943523"/>
          <w:rFonts w:ascii="Calibri" w:hAnsi="Calibri" w:cs="Calibri"/>
          <w:sz w:val="22"/>
          <w:szCs w:val="22"/>
          <w:shd w:val="clear" w:color="auto" w:fill="FFFFFF"/>
        </w:rPr>
        <w:t xml:space="preserve">The Built Environment Survey (April 1994) was used as a contextual reference for the Hurst Village </w:t>
      </w:r>
      <w:proofErr w:type="spellStart"/>
      <w:r w:rsidRPr="001979D2">
        <w:rPr>
          <w:rStyle w:val="scxw238943523"/>
          <w:rFonts w:ascii="Calibri" w:hAnsi="Calibri" w:cs="Calibri"/>
          <w:sz w:val="22"/>
          <w:szCs w:val="22"/>
          <w:shd w:val="clear" w:color="auto" w:fill="FFFFFF"/>
        </w:rPr>
        <w:t>AoSC</w:t>
      </w:r>
      <w:proofErr w:type="spellEnd"/>
      <w:r w:rsidRPr="001979D2">
        <w:rPr>
          <w:rStyle w:val="scxw238943523"/>
          <w:rFonts w:ascii="Calibri" w:hAnsi="Calibri" w:cs="Calibri"/>
          <w:sz w:val="22"/>
          <w:szCs w:val="22"/>
          <w:shd w:val="clear" w:color="auto" w:fill="FFFFFF"/>
        </w:rPr>
        <w:t xml:space="preserve">.  It is not considered the title ‘1994 </w:t>
      </w:r>
      <w:r w:rsidRPr="001979D2">
        <w:rPr>
          <w:rFonts w:ascii="Calibri" w:hAnsi="Calibri" w:cs="Calibri"/>
          <w:sz w:val="22"/>
          <w:szCs w:val="22"/>
        </w:rPr>
        <w:t xml:space="preserve">extracts of the Village Centre (Hurst) Area of Special Character’ is incorrect or misleading as the entire </w:t>
      </w:r>
      <w:proofErr w:type="spellStart"/>
      <w:r w:rsidRPr="001979D2">
        <w:rPr>
          <w:rFonts w:ascii="Calibri" w:hAnsi="Calibri" w:cs="Calibri"/>
          <w:sz w:val="22"/>
          <w:szCs w:val="22"/>
        </w:rPr>
        <w:t>AoSC</w:t>
      </w:r>
      <w:proofErr w:type="spellEnd"/>
      <w:r w:rsidRPr="001979D2">
        <w:rPr>
          <w:rFonts w:ascii="Calibri" w:hAnsi="Calibri" w:cs="Calibri"/>
          <w:sz w:val="22"/>
          <w:szCs w:val="22"/>
        </w:rPr>
        <w:t xml:space="preserve"> is present on the map, though it is acknowledged it could have been titled more clearly.  </w:t>
      </w:r>
      <w:r w:rsidRPr="001979D2">
        <w:rPr>
          <w:rFonts w:ascii="Calibri" w:hAnsi="Calibri" w:cs="Calibri"/>
          <w:i/>
          <w:iCs/>
          <w:sz w:val="22"/>
          <w:szCs w:val="22"/>
          <w:shd w:val="clear" w:color="auto" w:fill="FFFFFF"/>
        </w:rPr>
        <w:br/>
      </w:r>
      <w:r w:rsidRPr="001979D2">
        <w:rPr>
          <w:rStyle w:val="scxw238943523"/>
          <w:rFonts w:ascii="Calibri" w:hAnsi="Calibri" w:cs="Calibri"/>
          <w:i/>
          <w:iCs/>
          <w:sz w:val="22"/>
          <w:szCs w:val="22"/>
          <w:shd w:val="clear" w:color="auto" w:fill="FFFFFF"/>
        </w:rPr>
        <w:t> </w:t>
      </w:r>
      <w:r w:rsidRPr="001979D2">
        <w:rPr>
          <w:rFonts w:ascii="Calibri" w:hAnsi="Calibri" w:cs="Calibri"/>
          <w:i/>
          <w:iCs/>
          <w:sz w:val="22"/>
          <w:szCs w:val="22"/>
          <w:shd w:val="clear" w:color="auto" w:fill="FFFFFF"/>
        </w:rPr>
        <w:br/>
      </w:r>
      <w:r w:rsidRPr="001979D2">
        <w:rPr>
          <w:rStyle w:val="normaltextrun"/>
          <w:rFonts w:ascii="Calibri" w:hAnsi="Calibri" w:cs="Calibri"/>
          <w:b/>
          <w:bCs/>
          <w:sz w:val="22"/>
          <w:szCs w:val="22"/>
          <w:shd w:val="clear" w:color="auto" w:fill="FFFFFF"/>
        </w:rPr>
        <w:lastRenderedPageBreak/>
        <w:t>2. As there any discussion about the </w:t>
      </w:r>
      <w:proofErr w:type="gramStart"/>
      <w:r w:rsidRPr="001979D2">
        <w:rPr>
          <w:rStyle w:val="normaltextrun"/>
          <w:rFonts w:ascii="Calibri" w:hAnsi="Calibri" w:cs="Calibri"/>
          <w:b/>
          <w:bCs/>
          <w:sz w:val="22"/>
          <w:szCs w:val="22"/>
          <w:shd w:val="clear" w:color="auto" w:fill="FFFFFF"/>
        </w:rPr>
        <w:t>particular cropping</w:t>
      </w:r>
      <w:proofErr w:type="gramEnd"/>
      <w:r w:rsidRPr="001979D2">
        <w:rPr>
          <w:rStyle w:val="normaltextrun"/>
          <w:rFonts w:ascii="Calibri" w:hAnsi="Calibri" w:cs="Calibri"/>
          <w:b/>
          <w:bCs/>
          <w:sz w:val="22"/>
          <w:szCs w:val="22"/>
          <w:shd w:val="clear" w:color="auto" w:fill="FFFFFF"/>
        </w:rPr>
        <w:t> of the commentary (all negatives recorded on the original assessment sheet are excluded)?</w:t>
      </w:r>
      <w:r w:rsidRPr="001979D2">
        <w:rPr>
          <w:rStyle w:val="scxw238943523"/>
          <w:rFonts w:ascii="Calibri" w:hAnsi="Calibri" w:cs="Calibri"/>
          <w:i/>
          <w:iCs/>
          <w:sz w:val="22"/>
          <w:szCs w:val="22"/>
          <w:shd w:val="clear" w:color="auto" w:fill="FFFFFF"/>
        </w:rPr>
        <w:t> </w:t>
      </w:r>
    </w:p>
    <w:p w14:paraId="79443DFF" w14:textId="77777777" w:rsidR="009646EF" w:rsidRPr="001979D2" w:rsidRDefault="009A14EF" w:rsidP="009A14EF">
      <w:pPr>
        <w:rPr>
          <w:rFonts w:ascii="Calibri" w:hAnsi="Calibri" w:cs="Calibri"/>
          <w:sz w:val="22"/>
          <w:szCs w:val="22"/>
          <w:shd w:val="clear" w:color="auto" w:fill="FFFFFF"/>
        </w:rPr>
      </w:pPr>
      <w:r w:rsidRPr="001979D2">
        <w:rPr>
          <w:rStyle w:val="scxw238943523"/>
          <w:rFonts w:ascii="Calibri" w:hAnsi="Calibri" w:cs="Calibri"/>
          <w:sz w:val="22"/>
          <w:szCs w:val="22"/>
          <w:shd w:val="clear" w:color="auto" w:fill="FFFFFF"/>
        </w:rPr>
        <w:t>The</w:t>
      </w:r>
      <w:r w:rsidRPr="001979D2">
        <w:rPr>
          <w:rFonts w:ascii="Calibri" w:hAnsi="Calibri" w:cs="Calibri"/>
          <w:i/>
          <w:iCs/>
          <w:sz w:val="22"/>
          <w:szCs w:val="22"/>
          <w:shd w:val="clear" w:color="auto" w:fill="FFFFFF"/>
        </w:rPr>
        <w:t xml:space="preserve"> </w:t>
      </w:r>
      <w:r w:rsidRPr="001979D2">
        <w:rPr>
          <w:rFonts w:ascii="Calibri" w:hAnsi="Calibri" w:cs="Calibri"/>
          <w:sz w:val="22"/>
          <w:szCs w:val="22"/>
          <w:shd w:val="clear" w:color="auto" w:fill="FFFFFF"/>
        </w:rPr>
        <w:t xml:space="preserve">sections of text considered most pertinent to the assessment were the ‘settlement development’ and ‘special character’ sections and hence these were foregrounded. The negative features were not deliberately cropped or excluded from the assessment, indeed several references to negative features can be seen in the Village Centre Map on page 99, such as: ‘busy road, tight junctions’, ‘derelict bungalows’ and ‘late 1970s development, on street parking, poor landscaping’. </w:t>
      </w:r>
    </w:p>
    <w:p w14:paraId="652EB592" w14:textId="77777777" w:rsidR="001979D2" w:rsidRPr="001979D2" w:rsidRDefault="009646EF" w:rsidP="009A14EF">
      <w:pPr>
        <w:rPr>
          <w:rStyle w:val="scxw238943523"/>
          <w:rFonts w:ascii="Calibri" w:hAnsi="Calibri" w:cs="Calibri"/>
          <w:sz w:val="22"/>
          <w:szCs w:val="22"/>
          <w:shd w:val="clear" w:color="auto" w:fill="FFFFFF"/>
        </w:rPr>
      </w:pPr>
      <w:r w:rsidRPr="001979D2">
        <w:rPr>
          <w:rFonts w:ascii="Calibri" w:hAnsi="Calibri" w:cs="Calibri"/>
          <w:sz w:val="22"/>
          <w:szCs w:val="22"/>
          <w:shd w:val="clear" w:color="auto" w:fill="FFFFFF"/>
        </w:rPr>
        <w:t xml:space="preserve">The </w:t>
      </w:r>
      <w:r w:rsidR="00383BED" w:rsidRPr="001979D2">
        <w:rPr>
          <w:rFonts w:ascii="Calibri" w:hAnsi="Calibri" w:cs="Calibri"/>
          <w:sz w:val="22"/>
          <w:szCs w:val="22"/>
          <w:shd w:val="clear" w:color="auto" w:fill="FFFFFF"/>
        </w:rPr>
        <w:t>visual p</w:t>
      </w:r>
      <w:r w:rsidR="0022096C" w:rsidRPr="001979D2">
        <w:rPr>
          <w:rFonts w:ascii="Calibri" w:hAnsi="Calibri" w:cs="Calibri"/>
          <w:sz w:val="22"/>
          <w:szCs w:val="22"/>
          <w:shd w:val="clear" w:color="auto" w:fill="FFFFFF"/>
        </w:rPr>
        <w:t xml:space="preserve">resentation of </w:t>
      </w:r>
      <w:r w:rsidR="00383BED" w:rsidRPr="001979D2">
        <w:rPr>
          <w:rFonts w:ascii="Calibri" w:hAnsi="Calibri" w:cs="Calibri"/>
          <w:sz w:val="22"/>
          <w:szCs w:val="22"/>
          <w:shd w:val="clear" w:color="auto" w:fill="FFFFFF"/>
        </w:rPr>
        <w:t xml:space="preserve">each of the </w:t>
      </w:r>
      <w:proofErr w:type="spellStart"/>
      <w:r w:rsidR="00383BED" w:rsidRPr="001979D2">
        <w:rPr>
          <w:rFonts w:ascii="Calibri" w:hAnsi="Calibri" w:cs="Calibri"/>
          <w:sz w:val="22"/>
          <w:szCs w:val="22"/>
          <w:shd w:val="clear" w:color="auto" w:fill="FFFFFF"/>
        </w:rPr>
        <w:t>AoSC</w:t>
      </w:r>
      <w:proofErr w:type="spellEnd"/>
      <w:r w:rsidR="0022096C" w:rsidRPr="001979D2">
        <w:rPr>
          <w:rFonts w:ascii="Calibri" w:hAnsi="Calibri" w:cs="Calibri"/>
          <w:sz w:val="22"/>
          <w:szCs w:val="22"/>
          <w:shd w:val="clear" w:color="auto" w:fill="FFFFFF"/>
        </w:rPr>
        <w:t xml:space="preserve"> assessments, </w:t>
      </w:r>
      <w:r w:rsidR="008204F7" w:rsidRPr="001979D2">
        <w:rPr>
          <w:rFonts w:ascii="Calibri" w:hAnsi="Calibri" w:cs="Calibri"/>
          <w:sz w:val="22"/>
          <w:szCs w:val="22"/>
          <w:shd w:val="clear" w:color="auto" w:fill="FFFFFF"/>
        </w:rPr>
        <w:t>including</w:t>
      </w:r>
      <w:r w:rsidR="0022096C" w:rsidRPr="001979D2">
        <w:rPr>
          <w:rFonts w:ascii="Calibri" w:hAnsi="Calibri" w:cs="Calibri"/>
          <w:sz w:val="22"/>
          <w:szCs w:val="22"/>
          <w:shd w:val="clear" w:color="auto" w:fill="FFFFFF"/>
        </w:rPr>
        <w:t xml:space="preserve"> the</w:t>
      </w:r>
      <w:r w:rsidR="00D62176" w:rsidRPr="001979D2">
        <w:rPr>
          <w:rFonts w:ascii="Calibri" w:hAnsi="Calibri" w:cs="Calibri"/>
          <w:sz w:val="22"/>
          <w:szCs w:val="22"/>
          <w:shd w:val="clear" w:color="auto" w:fill="FFFFFF"/>
        </w:rPr>
        <w:t xml:space="preserve"> use of</w:t>
      </w:r>
      <w:r w:rsidR="0022096C" w:rsidRPr="001979D2">
        <w:rPr>
          <w:rFonts w:ascii="Calibri" w:hAnsi="Calibri" w:cs="Calibri"/>
          <w:sz w:val="22"/>
          <w:szCs w:val="22"/>
          <w:shd w:val="clear" w:color="auto" w:fill="FFFFFF"/>
        </w:rPr>
        <w:t xml:space="preserve"> proformas</w:t>
      </w:r>
      <w:r w:rsidR="008204F7" w:rsidRPr="001979D2">
        <w:rPr>
          <w:rFonts w:ascii="Calibri" w:hAnsi="Calibri" w:cs="Calibri"/>
          <w:sz w:val="22"/>
          <w:szCs w:val="22"/>
          <w:shd w:val="clear" w:color="auto" w:fill="FFFFFF"/>
        </w:rPr>
        <w:t>,</w:t>
      </w:r>
      <w:r w:rsidR="0022096C" w:rsidRPr="001979D2">
        <w:rPr>
          <w:rFonts w:ascii="Calibri" w:hAnsi="Calibri" w:cs="Calibri"/>
          <w:sz w:val="22"/>
          <w:szCs w:val="22"/>
          <w:shd w:val="clear" w:color="auto" w:fill="FFFFFF"/>
        </w:rPr>
        <w:t xml:space="preserve"> maps</w:t>
      </w:r>
      <w:r w:rsidR="00FA45E9" w:rsidRPr="001979D2">
        <w:rPr>
          <w:rFonts w:ascii="Calibri" w:hAnsi="Calibri" w:cs="Calibri"/>
          <w:sz w:val="22"/>
          <w:szCs w:val="22"/>
          <w:shd w:val="clear" w:color="auto" w:fill="FFFFFF"/>
        </w:rPr>
        <w:t xml:space="preserve"> and supporting information w</w:t>
      </w:r>
      <w:r w:rsidR="00C52EDF" w:rsidRPr="001979D2">
        <w:rPr>
          <w:rFonts w:ascii="Calibri" w:hAnsi="Calibri" w:cs="Calibri"/>
          <w:sz w:val="22"/>
          <w:szCs w:val="22"/>
          <w:shd w:val="clear" w:color="auto" w:fill="FFFFFF"/>
        </w:rPr>
        <w:t xml:space="preserve">as </w:t>
      </w:r>
      <w:r w:rsidR="00342E35" w:rsidRPr="001979D2">
        <w:rPr>
          <w:rFonts w:ascii="Calibri" w:hAnsi="Calibri" w:cs="Calibri"/>
          <w:sz w:val="22"/>
          <w:szCs w:val="22"/>
          <w:shd w:val="clear" w:color="auto" w:fill="FFFFFF"/>
        </w:rPr>
        <w:t>carefully considered</w:t>
      </w:r>
      <w:r w:rsidR="00632157" w:rsidRPr="001979D2">
        <w:rPr>
          <w:rFonts w:ascii="Calibri" w:hAnsi="Calibri" w:cs="Calibri"/>
          <w:sz w:val="22"/>
          <w:szCs w:val="22"/>
          <w:shd w:val="clear" w:color="auto" w:fill="FFFFFF"/>
        </w:rPr>
        <w:t>. P</w:t>
      </w:r>
      <w:r w:rsidR="00342E35" w:rsidRPr="001979D2">
        <w:rPr>
          <w:rFonts w:ascii="Calibri" w:hAnsi="Calibri" w:cs="Calibri"/>
          <w:sz w:val="22"/>
          <w:szCs w:val="22"/>
          <w:shd w:val="clear" w:color="auto" w:fill="FFFFFF"/>
        </w:rPr>
        <w:t xml:space="preserve">ractical decisions were taken to </w:t>
      </w:r>
      <w:r w:rsidR="00287B31" w:rsidRPr="001979D2">
        <w:rPr>
          <w:rFonts w:ascii="Calibri" w:hAnsi="Calibri" w:cs="Calibri"/>
          <w:sz w:val="22"/>
          <w:szCs w:val="22"/>
          <w:shd w:val="clear" w:color="auto" w:fill="FFFFFF"/>
        </w:rPr>
        <w:t>create</w:t>
      </w:r>
      <w:r w:rsidR="00342E35" w:rsidRPr="001979D2">
        <w:rPr>
          <w:rFonts w:ascii="Calibri" w:hAnsi="Calibri" w:cs="Calibri"/>
          <w:sz w:val="22"/>
          <w:szCs w:val="22"/>
          <w:shd w:val="clear" w:color="auto" w:fill="FFFFFF"/>
        </w:rPr>
        <w:t xml:space="preserve"> </w:t>
      </w:r>
      <w:r w:rsidR="00EB0513" w:rsidRPr="001979D2">
        <w:rPr>
          <w:rFonts w:ascii="Calibri" w:hAnsi="Calibri" w:cs="Calibri"/>
          <w:sz w:val="22"/>
          <w:szCs w:val="22"/>
          <w:shd w:val="clear" w:color="auto" w:fill="FFFFFF"/>
        </w:rPr>
        <w:t>a suitable</w:t>
      </w:r>
      <w:r w:rsidR="006E66BF" w:rsidRPr="001979D2">
        <w:rPr>
          <w:rFonts w:ascii="Calibri" w:hAnsi="Calibri" w:cs="Calibri"/>
          <w:sz w:val="22"/>
          <w:szCs w:val="22"/>
          <w:shd w:val="clear" w:color="auto" w:fill="FFFFFF"/>
        </w:rPr>
        <w:t xml:space="preserve"> layout</w:t>
      </w:r>
      <w:r w:rsidR="009D4AAE" w:rsidRPr="001979D2">
        <w:rPr>
          <w:rFonts w:ascii="Calibri" w:hAnsi="Calibri" w:cs="Calibri"/>
          <w:sz w:val="22"/>
          <w:szCs w:val="22"/>
          <w:shd w:val="clear" w:color="auto" w:fill="FFFFFF"/>
        </w:rPr>
        <w:t xml:space="preserve"> of information, </w:t>
      </w:r>
      <w:r w:rsidR="00E52C14" w:rsidRPr="001979D2">
        <w:rPr>
          <w:rFonts w:ascii="Calibri" w:hAnsi="Calibri" w:cs="Calibri"/>
          <w:sz w:val="22"/>
          <w:szCs w:val="22"/>
          <w:shd w:val="clear" w:color="auto" w:fill="FFFFFF"/>
        </w:rPr>
        <w:t>which included</w:t>
      </w:r>
      <w:r w:rsidR="009D4AAE" w:rsidRPr="001979D2">
        <w:rPr>
          <w:rFonts w:ascii="Calibri" w:hAnsi="Calibri" w:cs="Calibri"/>
          <w:sz w:val="22"/>
          <w:szCs w:val="22"/>
          <w:shd w:val="clear" w:color="auto" w:fill="FFFFFF"/>
        </w:rPr>
        <w:t xml:space="preserve"> fitting </w:t>
      </w:r>
      <w:r w:rsidR="009776CF" w:rsidRPr="001979D2">
        <w:rPr>
          <w:rFonts w:ascii="Calibri" w:hAnsi="Calibri" w:cs="Calibri"/>
          <w:sz w:val="22"/>
          <w:szCs w:val="22"/>
          <w:shd w:val="clear" w:color="auto" w:fill="FFFFFF"/>
        </w:rPr>
        <w:t>relevant parts of maps/information across the page</w:t>
      </w:r>
      <w:r w:rsidR="00E52C14" w:rsidRPr="001979D2">
        <w:rPr>
          <w:rFonts w:ascii="Calibri" w:hAnsi="Calibri" w:cs="Calibri"/>
          <w:sz w:val="22"/>
          <w:szCs w:val="22"/>
          <w:shd w:val="clear" w:color="auto" w:fill="FFFFFF"/>
        </w:rPr>
        <w:t xml:space="preserve"> while </w:t>
      </w:r>
      <w:r w:rsidR="00287B31" w:rsidRPr="001979D2">
        <w:rPr>
          <w:rFonts w:ascii="Calibri" w:hAnsi="Calibri" w:cs="Calibri"/>
          <w:sz w:val="22"/>
          <w:szCs w:val="22"/>
          <w:shd w:val="clear" w:color="auto" w:fill="FFFFFF"/>
        </w:rPr>
        <w:t xml:space="preserve">ensuring the information was clear and legible. </w:t>
      </w:r>
      <w:r w:rsidR="009A14EF" w:rsidRPr="001979D2">
        <w:rPr>
          <w:rFonts w:ascii="Calibri" w:hAnsi="Calibri" w:cs="Calibri"/>
          <w:i/>
          <w:iCs/>
          <w:sz w:val="22"/>
          <w:szCs w:val="22"/>
          <w:shd w:val="clear" w:color="auto" w:fill="FFFFFF"/>
        </w:rPr>
        <w:br/>
      </w:r>
      <w:r w:rsidR="009A14EF" w:rsidRPr="001979D2">
        <w:rPr>
          <w:rStyle w:val="scxw238943523"/>
          <w:rFonts w:ascii="Calibri" w:hAnsi="Calibri" w:cs="Calibri"/>
          <w:i/>
          <w:iCs/>
          <w:sz w:val="22"/>
          <w:szCs w:val="22"/>
          <w:shd w:val="clear" w:color="auto" w:fill="FFFFFF"/>
        </w:rPr>
        <w:t> </w:t>
      </w:r>
      <w:r w:rsidR="009A14EF" w:rsidRPr="001979D2">
        <w:rPr>
          <w:rFonts w:ascii="Calibri" w:hAnsi="Calibri" w:cs="Calibri"/>
          <w:i/>
          <w:iCs/>
          <w:sz w:val="22"/>
          <w:szCs w:val="22"/>
          <w:shd w:val="clear" w:color="auto" w:fill="FFFFFF"/>
        </w:rPr>
        <w:br/>
      </w:r>
      <w:r w:rsidR="009A14EF" w:rsidRPr="001979D2">
        <w:rPr>
          <w:rStyle w:val="normaltextrun"/>
          <w:rFonts w:ascii="Calibri" w:hAnsi="Calibri" w:cs="Calibri"/>
          <w:b/>
          <w:bCs/>
          <w:sz w:val="22"/>
          <w:szCs w:val="22"/>
          <w:shd w:val="clear" w:color="auto" w:fill="FFFFFF"/>
        </w:rPr>
        <w:t>The specific assessment is contained in the Traditional Character Areas Survey (July 1994) which are not used. For ease of reference, the documents can be found here:</w:t>
      </w:r>
      <w:r w:rsidR="009A14EF" w:rsidRPr="001979D2">
        <w:rPr>
          <w:rStyle w:val="scxw238943523"/>
          <w:rFonts w:ascii="Calibri" w:hAnsi="Calibri" w:cs="Calibri"/>
          <w:b/>
          <w:bCs/>
          <w:sz w:val="22"/>
          <w:szCs w:val="22"/>
          <w:shd w:val="clear" w:color="auto" w:fill="FFFFFF"/>
        </w:rPr>
        <w:t> </w:t>
      </w:r>
      <w:r w:rsidR="009A14EF" w:rsidRPr="001979D2">
        <w:rPr>
          <w:rFonts w:ascii="Calibri" w:hAnsi="Calibri" w:cs="Calibri"/>
          <w:b/>
          <w:bCs/>
          <w:sz w:val="22"/>
          <w:szCs w:val="22"/>
          <w:shd w:val="clear" w:color="auto" w:fill="FFFFFF"/>
        </w:rPr>
        <w:br/>
      </w:r>
      <w:hyperlink r:id="rId9" w:history="1">
        <w:r w:rsidR="009A14EF" w:rsidRPr="001979D2">
          <w:rPr>
            <w:rStyle w:val="Hyperlink"/>
            <w:rFonts w:ascii="Calibri" w:hAnsi="Calibri" w:cs="Calibri"/>
            <w:b/>
            <w:bCs/>
            <w:color w:val="auto"/>
            <w:sz w:val="22"/>
            <w:szCs w:val="22"/>
            <w:shd w:val="clear" w:color="auto" w:fill="FFFFFF"/>
          </w:rPr>
          <w:t>https://boyer.egnyte.com/dl/mJb34w7y8PVP</w:t>
        </w:r>
      </w:hyperlink>
      <w:r w:rsidR="009A14EF" w:rsidRPr="001979D2">
        <w:rPr>
          <w:rStyle w:val="scxw238943523"/>
          <w:rFonts w:ascii="Calibri" w:hAnsi="Calibri" w:cs="Calibri"/>
          <w:b/>
          <w:bCs/>
          <w:sz w:val="22"/>
          <w:szCs w:val="22"/>
          <w:shd w:val="clear" w:color="auto" w:fill="FFFFFF"/>
        </w:rPr>
        <w:t> </w:t>
      </w:r>
      <w:r w:rsidR="009A14EF" w:rsidRPr="001979D2">
        <w:rPr>
          <w:rFonts w:ascii="Calibri" w:hAnsi="Calibri" w:cs="Calibri"/>
          <w:b/>
          <w:bCs/>
          <w:sz w:val="22"/>
          <w:szCs w:val="22"/>
          <w:shd w:val="clear" w:color="auto" w:fill="FFFFFF"/>
        </w:rPr>
        <w:br/>
      </w:r>
      <w:hyperlink r:id="rId10" w:history="1">
        <w:r w:rsidR="009A14EF" w:rsidRPr="001979D2">
          <w:rPr>
            <w:rStyle w:val="Hyperlink"/>
            <w:rFonts w:ascii="Calibri" w:hAnsi="Calibri" w:cs="Calibri"/>
            <w:b/>
            <w:bCs/>
            <w:color w:val="auto"/>
            <w:sz w:val="22"/>
            <w:szCs w:val="22"/>
            <w:shd w:val="clear" w:color="auto" w:fill="FFFFFF"/>
          </w:rPr>
          <w:t>https://boyer.egnyte.com/dl/kbhYgTkRy8Q8</w:t>
        </w:r>
      </w:hyperlink>
      <w:r w:rsidR="009A14EF" w:rsidRPr="001979D2">
        <w:rPr>
          <w:rStyle w:val="scxw238943523"/>
          <w:rFonts w:ascii="Calibri" w:hAnsi="Calibri" w:cs="Calibri"/>
          <w:sz w:val="22"/>
          <w:szCs w:val="22"/>
          <w:shd w:val="clear" w:color="auto" w:fill="FFFFFF"/>
        </w:rPr>
        <w:t> </w:t>
      </w:r>
    </w:p>
    <w:p w14:paraId="4173CE1E" w14:textId="4BF88A90" w:rsidR="009A14EF" w:rsidRPr="001979D2" w:rsidRDefault="009A14EF" w:rsidP="009A14EF">
      <w:pPr>
        <w:rPr>
          <w:rStyle w:val="scxw238943523"/>
          <w:rFonts w:ascii="Calibri" w:hAnsi="Calibri" w:cs="Calibri"/>
          <w:b/>
          <w:bCs/>
          <w:sz w:val="22"/>
          <w:szCs w:val="22"/>
          <w:shd w:val="clear" w:color="auto" w:fill="FFFFFF"/>
        </w:rPr>
      </w:pPr>
      <w:r w:rsidRPr="001979D2">
        <w:rPr>
          <w:rStyle w:val="scxw238943523"/>
          <w:rFonts w:ascii="Calibri" w:hAnsi="Calibri" w:cs="Calibri"/>
          <w:b/>
          <w:bCs/>
          <w:sz w:val="22"/>
          <w:szCs w:val="22"/>
          <w:shd w:val="clear" w:color="auto" w:fill="FFFFFF"/>
        </w:rPr>
        <w:t> </w:t>
      </w:r>
      <w:r w:rsidRPr="001979D2">
        <w:rPr>
          <w:rStyle w:val="normaltextrun"/>
          <w:rFonts w:ascii="Calibri" w:hAnsi="Calibri" w:cs="Calibri"/>
          <w:b/>
          <w:bCs/>
          <w:sz w:val="22"/>
          <w:szCs w:val="22"/>
          <w:shd w:val="clear" w:color="auto" w:fill="FFFFFF"/>
        </w:rPr>
        <w:t>3. Is there any explanation for this?</w:t>
      </w:r>
      <w:r w:rsidRPr="001979D2">
        <w:rPr>
          <w:rStyle w:val="scxw238943523"/>
          <w:rFonts w:ascii="Calibri" w:hAnsi="Calibri" w:cs="Calibri"/>
          <w:b/>
          <w:bCs/>
          <w:sz w:val="22"/>
          <w:szCs w:val="22"/>
          <w:shd w:val="clear" w:color="auto" w:fill="FFFFFF"/>
        </w:rPr>
        <w:t> </w:t>
      </w:r>
    </w:p>
    <w:p w14:paraId="2E927FC3" w14:textId="77777777" w:rsidR="00CA1957" w:rsidRPr="001979D2" w:rsidRDefault="009A14EF" w:rsidP="009A14EF">
      <w:pPr>
        <w:rPr>
          <w:rStyle w:val="scxw238943523"/>
          <w:rFonts w:ascii="Calibri" w:hAnsi="Calibri" w:cs="Calibri"/>
          <w:sz w:val="22"/>
          <w:szCs w:val="22"/>
          <w:shd w:val="clear" w:color="auto" w:fill="FFFFFF"/>
        </w:rPr>
      </w:pPr>
      <w:r w:rsidRPr="001979D2">
        <w:rPr>
          <w:rStyle w:val="scxw238943523"/>
          <w:rFonts w:ascii="Calibri" w:hAnsi="Calibri" w:cs="Calibri"/>
          <w:sz w:val="22"/>
          <w:szCs w:val="22"/>
          <w:shd w:val="clear" w:color="auto" w:fill="FFFFFF"/>
        </w:rPr>
        <w:t xml:space="preserve">All relevant information from the 1994 assessments was taken into consideration in the assessment process by officers from the Planning Policy Team and the Council’s Conservation Officer. The assessment process was the same for each of the </w:t>
      </w:r>
      <w:proofErr w:type="spellStart"/>
      <w:r w:rsidRPr="001979D2">
        <w:rPr>
          <w:rStyle w:val="scxw238943523"/>
          <w:rFonts w:ascii="Calibri" w:hAnsi="Calibri" w:cs="Calibri"/>
          <w:sz w:val="22"/>
          <w:szCs w:val="22"/>
          <w:shd w:val="clear" w:color="auto" w:fill="FFFFFF"/>
        </w:rPr>
        <w:t>AoSCs</w:t>
      </w:r>
      <w:proofErr w:type="spellEnd"/>
      <w:r w:rsidRPr="001979D2">
        <w:rPr>
          <w:rStyle w:val="scxw238943523"/>
          <w:rFonts w:ascii="Calibri" w:hAnsi="Calibri" w:cs="Calibri"/>
          <w:sz w:val="22"/>
          <w:szCs w:val="22"/>
          <w:shd w:val="clear" w:color="auto" w:fill="FFFFFF"/>
        </w:rPr>
        <w:t xml:space="preserve"> to ensure consistency. </w:t>
      </w:r>
    </w:p>
    <w:p w14:paraId="33A0801D" w14:textId="513D0FC3" w:rsidR="009A14EF" w:rsidRPr="001979D2" w:rsidRDefault="009A14EF" w:rsidP="009A14EF">
      <w:pPr>
        <w:rPr>
          <w:rStyle w:val="scxw238943523"/>
          <w:rFonts w:ascii="Calibri" w:hAnsi="Calibri" w:cs="Calibri"/>
          <w:b/>
          <w:bCs/>
          <w:sz w:val="22"/>
          <w:szCs w:val="22"/>
          <w:shd w:val="clear" w:color="auto" w:fill="FFFFFF"/>
        </w:rPr>
      </w:pPr>
      <w:r w:rsidRPr="001979D2">
        <w:rPr>
          <w:rFonts w:ascii="Calibri" w:hAnsi="Calibri" w:cs="Calibri"/>
          <w:i/>
          <w:iCs/>
          <w:sz w:val="22"/>
          <w:szCs w:val="22"/>
          <w:shd w:val="clear" w:color="auto" w:fill="FFFFFF"/>
        </w:rPr>
        <w:br/>
      </w:r>
      <w:r w:rsidRPr="001979D2">
        <w:rPr>
          <w:rStyle w:val="normaltextrun"/>
          <w:rFonts w:ascii="Calibri" w:hAnsi="Calibri" w:cs="Calibri"/>
          <w:b/>
          <w:bCs/>
          <w:sz w:val="22"/>
          <w:szCs w:val="22"/>
          <w:shd w:val="clear" w:color="auto" w:fill="FFFFFF"/>
        </w:rPr>
        <w:t>The concluding parag</w:t>
      </w:r>
      <w:r w:rsidR="00CA71E4" w:rsidRPr="001979D2">
        <w:rPr>
          <w:rStyle w:val="normaltextrun"/>
          <w:rFonts w:ascii="Calibri" w:hAnsi="Calibri" w:cs="Calibri"/>
          <w:b/>
          <w:bCs/>
          <w:sz w:val="22"/>
          <w:szCs w:val="22"/>
          <w:shd w:val="clear" w:color="auto" w:fill="FFFFFF"/>
        </w:rPr>
        <w:t>r</w:t>
      </w:r>
      <w:r w:rsidRPr="001979D2">
        <w:rPr>
          <w:rStyle w:val="normaltextrun"/>
          <w:rFonts w:ascii="Calibri" w:hAnsi="Calibri" w:cs="Calibri"/>
          <w:b/>
          <w:bCs/>
          <w:sz w:val="22"/>
          <w:szCs w:val="22"/>
          <w:shd w:val="clear" w:color="auto" w:fill="FFFFFF"/>
        </w:rPr>
        <w:t>aph on the final page of assessment on page 96 starts: 'Broadwater Lane is heavily vegetated on the stretch of road between Hurst Village and </w:t>
      </w:r>
      <w:proofErr w:type="spellStart"/>
      <w:r w:rsidRPr="001979D2">
        <w:rPr>
          <w:rStyle w:val="normaltextrun"/>
          <w:rFonts w:ascii="Calibri" w:hAnsi="Calibri" w:cs="Calibri"/>
          <w:b/>
          <w:bCs/>
          <w:sz w:val="22"/>
          <w:szCs w:val="22"/>
          <w:shd w:val="clear" w:color="auto" w:fill="FFFFFF"/>
        </w:rPr>
        <w:t>Whistley</w:t>
      </w:r>
      <w:proofErr w:type="spellEnd"/>
      <w:r w:rsidRPr="001979D2">
        <w:rPr>
          <w:rStyle w:val="normaltextrun"/>
          <w:rFonts w:ascii="Calibri" w:hAnsi="Calibri" w:cs="Calibri"/>
          <w:b/>
          <w:bCs/>
          <w:sz w:val="22"/>
          <w:szCs w:val="22"/>
          <w:shd w:val="clear" w:color="auto" w:fill="FFFFFF"/>
        </w:rPr>
        <w:t> Green, with many mature trees and open fields on the northern side of the street'.</w:t>
      </w:r>
      <w:r w:rsidRPr="001979D2">
        <w:rPr>
          <w:rStyle w:val="scxw238943523"/>
          <w:rFonts w:ascii="Calibri" w:hAnsi="Calibri" w:cs="Calibri"/>
          <w:b/>
          <w:bCs/>
          <w:sz w:val="22"/>
          <w:szCs w:val="22"/>
          <w:shd w:val="clear" w:color="auto" w:fill="FFFFFF"/>
        </w:rPr>
        <w:t> </w:t>
      </w:r>
      <w:r w:rsidRPr="001979D2">
        <w:rPr>
          <w:rFonts w:ascii="Calibri" w:hAnsi="Calibri" w:cs="Calibri"/>
          <w:b/>
          <w:bCs/>
          <w:sz w:val="22"/>
          <w:szCs w:val="22"/>
          <w:shd w:val="clear" w:color="auto" w:fill="FFFFFF"/>
        </w:rPr>
        <w:br/>
      </w:r>
      <w:r w:rsidRPr="001979D2">
        <w:rPr>
          <w:rStyle w:val="normaltextrun"/>
          <w:rFonts w:ascii="Calibri" w:hAnsi="Calibri" w:cs="Calibri"/>
          <w:b/>
          <w:bCs/>
          <w:sz w:val="22"/>
          <w:szCs w:val="22"/>
          <w:shd w:val="clear" w:color="auto" w:fill="FFFFFF"/>
        </w:rPr>
        <w:t>4. How/why was this line included?</w:t>
      </w:r>
      <w:r w:rsidRPr="001979D2">
        <w:rPr>
          <w:rStyle w:val="scxw238943523"/>
          <w:rFonts w:ascii="Calibri" w:hAnsi="Calibri" w:cs="Calibri"/>
          <w:b/>
          <w:bCs/>
          <w:sz w:val="22"/>
          <w:szCs w:val="22"/>
          <w:shd w:val="clear" w:color="auto" w:fill="FFFFFF"/>
        </w:rPr>
        <w:t xml:space="preserve">  </w:t>
      </w:r>
    </w:p>
    <w:p w14:paraId="37E8F46C" w14:textId="7BA09003" w:rsidR="009A14EF" w:rsidRPr="001979D2" w:rsidRDefault="009A14EF" w:rsidP="009A14EF">
      <w:pPr>
        <w:rPr>
          <w:rStyle w:val="scxw238943523"/>
          <w:rFonts w:ascii="Calibri" w:hAnsi="Calibri" w:cs="Calibri"/>
          <w:sz w:val="22"/>
          <w:szCs w:val="22"/>
          <w:shd w:val="clear" w:color="auto" w:fill="FFFFFF"/>
        </w:rPr>
      </w:pPr>
      <w:r w:rsidRPr="001979D2">
        <w:rPr>
          <w:rStyle w:val="scxw238943523"/>
          <w:rFonts w:ascii="Calibri" w:hAnsi="Calibri" w:cs="Calibri"/>
          <w:sz w:val="22"/>
          <w:szCs w:val="22"/>
          <w:shd w:val="clear" w:color="auto" w:fill="FFFFFF"/>
        </w:rPr>
        <w:t xml:space="preserve">The statement is included as a contextual observation. There are many mature trees and views to open fields on the northern side of Broadwater Lane, on the stretch of road between Hurst Village and </w:t>
      </w:r>
      <w:proofErr w:type="spellStart"/>
      <w:r w:rsidRPr="001979D2">
        <w:rPr>
          <w:rStyle w:val="scxw238943523"/>
          <w:rFonts w:ascii="Calibri" w:hAnsi="Calibri" w:cs="Calibri"/>
          <w:sz w:val="22"/>
          <w:szCs w:val="22"/>
          <w:shd w:val="clear" w:color="auto" w:fill="FFFFFF"/>
        </w:rPr>
        <w:t>Whistley</w:t>
      </w:r>
      <w:proofErr w:type="spellEnd"/>
      <w:r w:rsidRPr="001979D2">
        <w:rPr>
          <w:rStyle w:val="scxw238943523"/>
          <w:rFonts w:ascii="Calibri" w:hAnsi="Calibri" w:cs="Calibri"/>
          <w:sz w:val="22"/>
          <w:szCs w:val="22"/>
          <w:shd w:val="clear" w:color="auto" w:fill="FFFFFF"/>
        </w:rPr>
        <w:t xml:space="preserve"> Green.</w:t>
      </w:r>
      <w:r w:rsidR="00301BEF" w:rsidRPr="001979D2">
        <w:rPr>
          <w:rStyle w:val="scxw238943523"/>
          <w:rFonts w:ascii="Calibri" w:hAnsi="Calibri" w:cs="Calibri"/>
          <w:sz w:val="22"/>
          <w:szCs w:val="22"/>
          <w:shd w:val="clear" w:color="auto" w:fill="FFFFFF"/>
        </w:rPr>
        <w:t xml:space="preserve"> </w:t>
      </w:r>
      <w:proofErr w:type="gramStart"/>
      <w:r w:rsidR="00301BEF" w:rsidRPr="001979D2">
        <w:rPr>
          <w:rStyle w:val="scxw238943523"/>
          <w:rFonts w:ascii="Calibri" w:hAnsi="Calibri" w:cs="Calibri"/>
          <w:sz w:val="22"/>
          <w:szCs w:val="22"/>
          <w:shd w:val="clear" w:color="auto" w:fill="FFFFFF"/>
        </w:rPr>
        <w:t xml:space="preserve">All </w:t>
      </w:r>
      <w:r w:rsidR="00205E07" w:rsidRPr="001979D2">
        <w:rPr>
          <w:rStyle w:val="scxw238943523"/>
          <w:rFonts w:ascii="Calibri" w:hAnsi="Calibri" w:cs="Calibri"/>
          <w:sz w:val="22"/>
          <w:szCs w:val="22"/>
          <w:shd w:val="clear" w:color="auto" w:fill="FFFFFF"/>
        </w:rPr>
        <w:t>of</w:t>
      </w:r>
      <w:proofErr w:type="gramEnd"/>
      <w:r w:rsidR="00205E07" w:rsidRPr="001979D2">
        <w:rPr>
          <w:rStyle w:val="scxw238943523"/>
          <w:rFonts w:ascii="Calibri" w:hAnsi="Calibri" w:cs="Calibri"/>
          <w:sz w:val="22"/>
          <w:szCs w:val="22"/>
          <w:shd w:val="clear" w:color="auto" w:fill="FFFFFF"/>
        </w:rPr>
        <w:t xml:space="preserve"> the </w:t>
      </w:r>
      <w:proofErr w:type="spellStart"/>
      <w:r w:rsidR="00301BEF" w:rsidRPr="001979D2">
        <w:rPr>
          <w:rStyle w:val="scxw238943523"/>
          <w:rFonts w:ascii="Calibri" w:hAnsi="Calibri" w:cs="Calibri"/>
          <w:sz w:val="22"/>
          <w:szCs w:val="22"/>
          <w:shd w:val="clear" w:color="auto" w:fill="FFFFFF"/>
        </w:rPr>
        <w:t>AoSC</w:t>
      </w:r>
      <w:proofErr w:type="spellEnd"/>
      <w:r w:rsidR="007B68DD" w:rsidRPr="001979D2">
        <w:rPr>
          <w:rStyle w:val="scxw238943523"/>
          <w:rFonts w:ascii="Calibri" w:hAnsi="Calibri" w:cs="Calibri"/>
          <w:sz w:val="22"/>
          <w:szCs w:val="22"/>
          <w:shd w:val="clear" w:color="auto" w:fill="FFFFFF"/>
        </w:rPr>
        <w:t xml:space="preserve"> assessments include summaries </w:t>
      </w:r>
      <w:r w:rsidR="00B6106F" w:rsidRPr="001979D2">
        <w:rPr>
          <w:rStyle w:val="scxw238943523"/>
          <w:rFonts w:ascii="Calibri" w:hAnsi="Calibri" w:cs="Calibri"/>
          <w:sz w:val="22"/>
          <w:szCs w:val="22"/>
          <w:shd w:val="clear" w:color="auto" w:fill="FFFFFF"/>
        </w:rPr>
        <w:t>of the</w:t>
      </w:r>
      <w:r w:rsidR="00205E07" w:rsidRPr="001979D2">
        <w:rPr>
          <w:rStyle w:val="scxw238943523"/>
          <w:rFonts w:ascii="Calibri" w:hAnsi="Calibri" w:cs="Calibri"/>
          <w:sz w:val="22"/>
          <w:szCs w:val="22"/>
          <w:shd w:val="clear" w:color="auto" w:fill="FFFFFF"/>
        </w:rPr>
        <w:t xml:space="preserve"> character and appearance of the area </w:t>
      </w:r>
      <w:r w:rsidR="00B15911" w:rsidRPr="001979D2">
        <w:rPr>
          <w:rStyle w:val="scxw238943523"/>
          <w:rFonts w:ascii="Calibri" w:hAnsi="Calibri" w:cs="Calibri"/>
          <w:sz w:val="22"/>
          <w:szCs w:val="22"/>
          <w:shd w:val="clear" w:color="auto" w:fill="FFFFFF"/>
        </w:rPr>
        <w:t>in question</w:t>
      </w:r>
      <w:r w:rsidR="008A6C51" w:rsidRPr="001979D2">
        <w:rPr>
          <w:rStyle w:val="scxw238943523"/>
          <w:rFonts w:ascii="Calibri" w:hAnsi="Calibri" w:cs="Calibri"/>
          <w:sz w:val="22"/>
          <w:szCs w:val="22"/>
          <w:shd w:val="clear" w:color="auto" w:fill="FFFFFF"/>
        </w:rPr>
        <w:t>. The assessment</w:t>
      </w:r>
      <w:r w:rsidR="008F7A95" w:rsidRPr="001979D2">
        <w:rPr>
          <w:rStyle w:val="scxw238943523"/>
          <w:rFonts w:ascii="Calibri" w:hAnsi="Calibri" w:cs="Calibri"/>
          <w:sz w:val="22"/>
          <w:szCs w:val="22"/>
          <w:shd w:val="clear" w:color="auto" w:fill="FFFFFF"/>
        </w:rPr>
        <w:t xml:space="preserve"> pro-forma</w:t>
      </w:r>
      <w:r w:rsidR="008A6C51" w:rsidRPr="001979D2">
        <w:rPr>
          <w:rStyle w:val="scxw238943523"/>
          <w:rFonts w:ascii="Calibri" w:hAnsi="Calibri" w:cs="Calibri"/>
          <w:sz w:val="22"/>
          <w:szCs w:val="22"/>
          <w:shd w:val="clear" w:color="auto" w:fill="FFFFFF"/>
        </w:rPr>
        <w:t xml:space="preserve"> was developed specifically </w:t>
      </w:r>
      <w:r w:rsidR="008B4436" w:rsidRPr="001979D2">
        <w:rPr>
          <w:rStyle w:val="scxw238943523"/>
          <w:rFonts w:ascii="Calibri" w:hAnsi="Calibri" w:cs="Calibri"/>
          <w:sz w:val="22"/>
          <w:szCs w:val="22"/>
          <w:shd w:val="clear" w:color="auto" w:fill="FFFFFF"/>
        </w:rPr>
        <w:t xml:space="preserve">for this project and used as an assessment </w:t>
      </w:r>
      <w:r w:rsidR="00E62B2D" w:rsidRPr="001979D2">
        <w:rPr>
          <w:rStyle w:val="scxw238943523"/>
          <w:rFonts w:ascii="Calibri" w:hAnsi="Calibri" w:cs="Calibri"/>
          <w:sz w:val="22"/>
          <w:szCs w:val="22"/>
          <w:shd w:val="clear" w:color="auto" w:fill="FFFFFF"/>
        </w:rPr>
        <w:t xml:space="preserve">across the 23 </w:t>
      </w:r>
      <w:proofErr w:type="spellStart"/>
      <w:r w:rsidR="00E62B2D" w:rsidRPr="001979D2">
        <w:rPr>
          <w:rStyle w:val="scxw238943523"/>
          <w:rFonts w:ascii="Calibri" w:hAnsi="Calibri" w:cs="Calibri"/>
          <w:sz w:val="22"/>
          <w:szCs w:val="22"/>
          <w:shd w:val="clear" w:color="auto" w:fill="FFFFFF"/>
        </w:rPr>
        <w:t>AoSCs</w:t>
      </w:r>
      <w:proofErr w:type="spellEnd"/>
      <w:r w:rsidR="008B4436" w:rsidRPr="001979D2">
        <w:rPr>
          <w:rStyle w:val="scxw238943523"/>
          <w:rFonts w:ascii="Calibri" w:hAnsi="Calibri" w:cs="Calibri"/>
          <w:sz w:val="22"/>
          <w:szCs w:val="22"/>
          <w:shd w:val="clear" w:color="auto" w:fill="FFFFFF"/>
        </w:rPr>
        <w:t xml:space="preserve"> to ensure consistency</w:t>
      </w:r>
      <w:r w:rsidR="00E62B2D" w:rsidRPr="001979D2">
        <w:rPr>
          <w:rStyle w:val="scxw238943523"/>
          <w:rFonts w:ascii="Calibri" w:hAnsi="Calibri" w:cs="Calibri"/>
          <w:sz w:val="22"/>
          <w:szCs w:val="22"/>
          <w:shd w:val="clear" w:color="auto" w:fill="FFFFFF"/>
        </w:rPr>
        <w:t xml:space="preserve">. </w:t>
      </w:r>
      <w:r w:rsidRPr="001979D2">
        <w:rPr>
          <w:rFonts w:ascii="Calibri" w:hAnsi="Calibri" w:cs="Calibri"/>
          <w:i/>
          <w:iCs/>
          <w:sz w:val="22"/>
          <w:szCs w:val="22"/>
          <w:shd w:val="clear" w:color="auto" w:fill="FFFFFF"/>
        </w:rPr>
        <w:br/>
      </w:r>
      <w:r w:rsidRPr="001979D2">
        <w:rPr>
          <w:rFonts w:ascii="Calibri" w:hAnsi="Calibri" w:cs="Calibri"/>
          <w:sz w:val="22"/>
          <w:szCs w:val="22"/>
          <w:shd w:val="clear" w:color="auto" w:fill="FFFFFF"/>
        </w:rPr>
        <w:br/>
      </w:r>
      <w:r w:rsidRPr="001979D2">
        <w:rPr>
          <w:rStyle w:val="normaltextrun"/>
          <w:rFonts w:ascii="Calibri" w:hAnsi="Calibri" w:cs="Calibri"/>
          <w:b/>
          <w:bCs/>
          <w:sz w:val="22"/>
          <w:szCs w:val="22"/>
          <w:shd w:val="clear" w:color="auto" w:fill="FFFFFF"/>
        </w:rPr>
        <w:t>5. Is there any reference to application 240583 or site 5HU030?</w:t>
      </w:r>
      <w:r w:rsidRPr="001979D2">
        <w:rPr>
          <w:rStyle w:val="scxw238943523"/>
          <w:rFonts w:ascii="Calibri" w:hAnsi="Calibri" w:cs="Calibri"/>
          <w:i/>
          <w:iCs/>
          <w:sz w:val="22"/>
          <w:szCs w:val="22"/>
          <w:shd w:val="clear" w:color="auto" w:fill="FFFFFF"/>
        </w:rPr>
        <w:t> </w:t>
      </w:r>
    </w:p>
    <w:p w14:paraId="7EF5AE92" w14:textId="7A96B893" w:rsidR="009A14EF" w:rsidRPr="001979D2" w:rsidRDefault="009A14EF" w:rsidP="009A14EF">
      <w:pPr>
        <w:rPr>
          <w:rStyle w:val="scxw238943523"/>
          <w:rFonts w:ascii="Calibri" w:hAnsi="Calibri" w:cs="Calibri"/>
          <w:sz w:val="22"/>
          <w:szCs w:val="22"/>
          <w:shd w:val="clear" w:color="auto" w:fill="FFFFFF"/>
        </w:rPr>
      </w:pPr>
      <w:r w:rsidRPr="001979D2">
        <w:rPr>
          <w:rStyle w:val="scxw238943523"/>
          <w:rFonts w:ascii="Calibri" w:hAnsi="Calibri" w:cs="Calibri"/>
          <w:sz w:val="22"/>
          <w:szCs w:val="22"/>
          <w:shd w:val="clear" w:color="auto" w:fill="FFFFFF"/>
        </w:rPr>
        <w:t xml:space="preserve">Land northwest of </w:t>
      </w:r>
      <w:proofErr w:type="spellStart"/>
      <w:r w:rsidRPr="001979D2">
        <w:rPr>
          <w:rStyle w:val="scxw238943523"/>
          <w:rFonts w:ascii="Calibri" w:hAnsi="Calibri" w:cs="Calibri"/>
          <w:sz w:val="22"/>
          <w:szCs w:val="22"/>
          <w:shd w:val="clear" w:color="auto" w:fill="FFFFFF"/>
        </w:rPr>
        <w:t>Hogmoor</w:t>
      </w:r>
      <w:proofErr w:type="spellEnd"/>
      <w:r w:rsidRPr="001979D2">
        <w:rPr>
          <w:rStyle w:val="scxw238943523"/>
          <w:rFonts w:ascii="Calibri" w:hAnsi="Calibri" w:cs="Calibri"/>
          <w:sz w:val="22"/>
          <w:szCs w:val="22"/>
          <w:shd w:val="clear" w:color="auto" w:fill="FFFFFF"/>
        </w:rPr>
        <w:t xml:space="preserve"> Lane was promoted in the Call for Sites and found unsuitable for development under ref. 5HU030</w:t>
      </w:r>
      <w:r w:rsidR="003B29A6" w:rsidRPr="001979D2">
        <w:rPr>
          <w:rStyle w:val="scxw238943523"/>
          <w:rFonts w:ascii="Calibri" w:hAnsi="Calibri" w:cs="Calibri"/>
          <w:sz w:val="22"/>
          <w:szCs w:val="22"/>
          <w:shd w:val="clear" w:color="auto" w:fill="FFFFFF"/>
        </w:rPr>
        <w:t>:</w:t>
      </w:r>
      <w:r w:rsidR="0048190B" w:rsidRPr="001979D2">
        <w:rPr>
          <w:rStyle w:val="scxw238943523"/>
          <w:rFonts w:ascii="Calibri" w:hAnsi="Calibri" w:cs="Calibri"/>
          <w:sz w:val="22"/>
          <w:szCs w:val="22"/>
          <w:shd w:val="clear" w:color="auto" w:fill="FFFFFF"/>
        </w:rPr>
        <w:t xml:space="preserve"> </w:t>
      </w:r>
      <w:hyperlink r:id="rId11" w:history="1">
        <w:r w:rsidR="0048190B" w:rsidRPr="001979D2">
          <w:rPr>
            <w:rFonts w:ascii="Calibri" w:hAnsi="Calibri" w:cs="Calibri"/>
            <w:sz w:val="22"/>
            <w:szCs w:val="22"/>
            <w:u w:val="single"/>
          </w:rPr>
          <w:t xml:space="preserve">HELAA Appendices Site </w:t>
        </w:r>
        <w:r w:rsidR="0048190B" w:rsidRPr="001979D2">
          <w:rPr>
            <w:rFonts w:ascii="Calibri" w:hAnsi="Calibri" w:cs="Calibri"/>
            <w:sz w:val="22"/>
            <w:szCs w:val="22"/>
            <w:u w:val="single"/>
          </w:rPr>
          <w:t>A</w:t>
        </w:r>
        <w:r w:rsidR="0048190B" w:rsidRPr="001979D2">
          <w:rPr>
            <w:rFonts w:ascii="Calibri" w:hAnsi="Calibri" w:cs="Calibri"/>
            <w:sz w:val="22"/>
            <w:szCs w:val="22"/>
            <w:u w:val="single"/>
          </w:rPr>
          <w:t>ssessments Stages 1a to 2f - 1 July 2024 PUBLICATION VERSION.xlsx</w:t>
        </w:r>
      </w:hyperlink>
    </w:p>
    <w:p w14:paraId="323700FD" w14:textId="77777777" w:rsidR="009A14EF" w:rsidRPr="001979D2" w:rsidRDefault="009A14EF" w:rsidP="009A14EF">
      <w:pPr>
        <w:rPr>
          <w:rStyle w:val="scxw238943523"/>
          <w:rFonts w:ascii="Calibri" w:hAnsi="Calibri" w:cs="Calibri"/>
          <w:sz w:val="22"/>
          <w:szCs w:val="22"/>
          <w:shd w:val="clear" w:color="auto" w:fill="FFFFFF"/>
        </w:rPr>
      </w:pPr>
      <w:r w:rsidRPr="001979D2">
        <w:rPr>
          <w:rStyle w:val="scxw238943523"/>
          <w:rFonts w:ascii="Calibri" w:hAnsi="Calibri" w:cs="Calibri"/>
          <w:sz w:val="22"/>
          <w:szCs w:val="22"/>
          <w:shd w:val="clear" w:color="auto" w:fill="FFFFFF"/>
        </w:rPr>
        <w:t xml:space="preserve">A planning application for 9 dwellings which covered part of site 5HU030 was refused planning permission and dismissed at appeal (ref. 240583). </w:t>
      </w:r>
    </w:p>
    <w:p w14:paraId="796D46B9" w14:textId="77777777" w:rsidR="00B55660" w:rsidRPr="001979D2" w:rsidRDefault="009A14EF" w:rsidP="009A14EF">
      <w:pPr>
        <w:rPr>
          <w:rStyle w:val="scxw238943523"/>
          <w:rFonts w:ascii="Calibri" w:hAnsi="Calibri" w:cs="Calibri"/>
          <w:sz w:val="22"/>
          <w:szCs w:val="22"/>
          <w:shd w:val="clear" w:color="auto" w:fill="FFFFFF"/>
        </w:rPr>
      </w:pPr>
      <w:r w:rsidRPr="001979D2">
        <w:rPr>
          <w:rStyle w:val="scxw238943523"/>
          <w:rFonts w:ascii="Calibri" w:hAnsi="Calibri" w:cs="Calibri"/>
          <w:sz w:val="22"/>
          <w:szCs w:val="22"/>
          <w:shd w:val="clear" w:color="auto" w:fill="FFFFFF"/>
        </w:rPr>
        <w:t xml:space="preserve">There is no specific mention of either of these items in Appendix C as neither are considered relevant to the Areas of Special Character assessment. </w:t>
      </w:r>
    </w:p>
    <w:p w14:paraId="1176FD1F" w14:textId="77777777" w:rsidR="000430C4" w:rsidRPr="001979D2" w:rsidRDefault="005B56A6" w:rsidP="009A14EF">
      <w:pPr>
        <w:rPr>
          <w:rStyle w:val="scxw238943523"/>
          <w:rFonts w:ascii="Calibri" w:hAnsi="Calibri" w:cs="Calibri"/>
          <w:sz w:val="22"/>
          <w:szCs w:val="22"/>
          <w:shd w:val="clear" w:color="auto" w:fill="FFFFFF"/>
        </w:rPr>
      </w:pPr>
      <w:r w:rsidRPr="001979D2">
        <w:rPr>
          <w:rStyle w:val="scxw238943523"/>
          <w:rFonts w:ascii="Calibri" w:hAnsi="Calibri" w:cs="Calibri"/>
          <w:sz w:val="22"/>
          <w:szCs w:val="22"/>
          <w:shd w:val="clear" w:color="auto" w:fill="FFFFFF"/>
        </w:rPr>
        <w:lastRenderedPageBreak/>
        <w:t>Looking more broadly</w:t>
      </w:r>
      <w:r w:rsidR="00656B36" w:rsidRPr="001979D2">
        <w:rPr>
          <w:rStyle w:val="scxw238943523"/>
          <w:rFonts w:ascii="Calibri" w:hAnsi="Calibri" w:cs="Calibri"/>
          <w:sz w:val="22"/>
          <w:szCs w:val="22"/>
          <w:shd w:val="clear" w:color="auto" w:fill="FFFFFF"/>
        </w:rPr>
        <w:t xml:space="preserve"> across Appendix C</w:t>
      </w:r>
      <w:r w:rsidRPr="001979D2">
        <w:rPr>
          <w:rStyle w:val="scxw238943523"/>
          <w:rFonts w:ascii="Calibri" w:hAnsi="Calibri" w:cs="Calibri"/>
          <w:sz w:val="22"/>
          <w:szCs w:val="22"/>
          <w:shd w:val="clear" w:color="auto" w:fill="FFFFFF"/>
        </w:rPr>
        <w:t>, i</w:t>
      </w:r>
      <w:r w:rsidR="007D2C7F" w:rsidRPr="001979D2">
        <w:rPr>
          <w:rStyle w:val="scxw238943523"/>
          <w:rFonts w:ascii="Calibri" w:hAnsi="Calibri" w:cs="Calibri"/>
          <w:sz w:val="22"/>
          <w:szCs w:val="22"/>
          <w:shd w:val="clear" w:color="auto" w:fill="FFFFFF"/>
        </w:rPr>
        <w:t xml:space="preserve">t should be </w:t>
      </w:r>
      <w:r w:rsidR="00E80E58" w:rsidRPr="001979D2">
        <w:rPr>
          <w:rStyle w:val="scxw238943523"/>
          <w:rFonts w:ascii="Calibri" w:hAnsi="Calibri" w:cs="Calibri"/>
          <w:sz w:val="22"/>
          <w:szCs w:val="22"/>
          <w:shd w:val="clear" w:color="auto" w:fill="FFFFFF"/>
        </w:rPr>
        <w:t xml:space="preserve">noted that none of the </w:t>
      </w:r>
      <w:proofErr w:type="spellStart"/>
      <w:r w:rsidR="00E80E58" w:rsidRPr="001979D2">
        <w:rPr>
          <w:rStyle w:val="scxw238943523"/>
          <w:rFonts w:ascii="Calibri" w:hAnsi="Calibri" w:cs="Calibri"/>
          <w:sz w:val="22"/>
          <w:szCs w:val="22"/>
          <w:shd w:val="clear" w:color="auto" w:fill="FFFFFF"/>
        </w:rPr>
        <w:t>AoSC</w:t>
      </w:r>
      <w:proofErr w:type="spellEnd"/>
      <w:r w:rsidR="00E80E58" w:rsidRPr="001979D2">
        <w:rPr>
          <w:rStyle w:val="scxw238943523"/>
          <w:rFonts w:ascii="Calibri" w:hAnsi="Calibri" w:cs="Calibri"/>
          <w:sz w:val="22"/>
          <w:szCs w:val="22"/>
          <w:shd w:val="clear" w:color="auto" w:fill="FFFFFF"/>
        </w:rPr>
        <w:t xml:space="preserve"> assessments reference </w:t>
      </w:r>
      <w:r w:rsidR="00E635A7" w:rsidRPr="001979D2">
        <w:rPr>
          <w:rStyle w:val="scxw238943523"/>
          <w:rFonts w:ascii="Calibri" w:hAnsi="Calibri" w:cs="Calibri"/>
          <w:sz w:val="22"/>
          <w:szCs w:val="22"/>
          <w:shd w:val="clear" w:color="auto" w:fill="FFFFFF"/>
        </w:rPr>
        <w:t>specific</w:t>
      </w:r>
      <w:r w:rsidR="00E80E58" w:rsidRPr="001979D2">
        <w:rPr>
          <w:rStyle w:val="scxw238943523"/>
          <w:rFonts w:ascii="Calibri" w:hAnsi="Calibri" w:cs="Calibri"/>
          <w:sz w:val="22"/>
          <w:szCs w:val="22"/>
          <w:shd w:val="clear" w:color="auto" w:fill="FFFFFF"/>
        </w:rPr>
        <w:t xml:space="preserve"> </w:t>
      </w:r>
      <w:r w:rsidR="006D3E48" w:rsidRPr="001979D2">
        <w:rPr>
          <w:rStyle w:val="scxw238943523"/>
          <w:rFonts w:ascii="Calibri" w:hAnsi="Calibri" w:cs="Calibri"/>
          <w:sz w:val="22"/>
          <w:szCs w:val="22"/>
          <w:shd w:val="clear" w:color="auto" w:fill="FFFFFF"/>
        </w:rPr>
        <w:t>planning applications/appeals/</w:t>
      </w:r>
      <w:r w:rsidR="00E635A7" w:rsidRPr="001979D2">
        <w:rPr>
          <w:rStyle w:val="scxw238943523"/>
          <w:rFonts w:ascii="Calibri" w:hAnsi="Calibri" w:cs="Calibri"/>
          <w:sz w:val="22"/>
          <w:szCs w:val="22"/>
          <w:shd w:val="clear" w:color="auto" w:fill="FFFFFF"/>
        </w:rPr>
        <w:t>site allocations</w:t>
      </w:r>
      <w:r w:rsidRPr="001979D2">
        <w:rPr>
          <w:rStyle w:val="scxw238943523"/>
          <w:rFonts w:ascii="Calibri" w:hAnsi="Calibri" w:cs="Calibri"/>
          <w:sz w:val="22"/>
          <w:szCs w:val="22"/>
          <w:shd w:val="clear" w:color="auto" w:fill="FFFFFF"/>
        </w:rPr>
        <w:t xml:space="preserve">. </w:t>
      </w:r>
    </w:p>
    <w:p w14:paraId="3B01C4F6" w14:textId="63A6CF99" w:rsidR="009A14EF" w:rsidRPr="001979D2" w:rsidRDefault="009A14EF" w:rsidP="009A14EF">
      <w:pPr>
        <w:rPr>
          <w:rStyle w:val="eop"/>
          <w:rFonts w:ascii="Calibri" w:hAnsi="Calibri" w:cs="Calibri"/>
          <w:b/>
          <w:bCs/>
          <w:sz w:val="22"/>
          <w:szCs w:val="22"/>
          <w:shd w:val="clear" w:color="auto" w:fill="FFFFFF"/>
        </w:rPr>
      </w:pPr>
      <w:r w:rsidRPr="001979D2">
        <w:rPr>
          <w:rFonts w:ascii="Calibri" w:hAnsi="Calibri" w:cs="Calibri"/>
          <w:i/>
          <w:iCs/>
          <w:sz w:val="22"/>
          <w:szCs w:val="22"/>
          <w:shd w:val="clear" w:color="auto" w:fill="FFFFFF"/>
        </w:rPr>
        <w:br/>
      </w:r>
      <w:r w:rsidRPr="001979D2">
        <w:rPr>
          <w:rStyle w:val="normaltextrun"/>
          <w:rFonts w:ascii="Calibri" w:hAnsi="Calibri" w:cs="Calibri"/>
          <w:b/>
          <w:bCs/>
          <w:sz w:val="22"/>
          <w:szCs w:val="22"/>
          <w:shd w:val="clear" w:color="auto" w:fill="FFFFFF"/>
        </w:rPr>
        <w:t>It is noted that the July 1994 pro-formas include a key with symbols to indicate both 'Significant Trees' and 'Significant Planting' (see the Old School House ASC on page 76), by their absence for the Village Centre Assessment, they not support this assessment.</w:t>
      </w:r>
      <w:r w:rsidRPr="001979D2">
        <w:rPr>
          <w:rStyle w:val="scxw238943523"/>
          <w:rFonts w:ascii="Calibri" w:hAnsi="Calibri" w:cs="Calibri"/>
          <w:b/>
          <w:bCs/>
          <w:sz w:val="22"/>
          <w:szCs w:val="22"/>
          <w:shd w:val="clear" w:color="auto" w:fill="FFFFFF"/>
        </w:rPr>
        <w:t> </w:t>
      </w:r>
      <w:r w:rsidRPr="001979D2">
        <w:rPr>
          <w:rFonts w:ascii="Calibri" w:hAnsi="Calibri" w:cs="Calibri"/>
          <w:b/>
          <w:bCs/>
          <w:sz w:val="22"/>
          <w:szCs w:val="22"/>
          <w:shd w:val="clear" w:color="auto" w:fill="FFFFFF"/>
        </w:rPr>
        <w:br/>
      </w:r>
      <w:r w:rsidRPr="001979D2">
        <w:rPr>
          <w:rStyle w:val="normaltextrun"/>
          <w:rFonts w:ascii="Calibri" w:hAnsi="Calibri" w:cs="Calibri"/>
          <w:b/>
          <w:bCs/>
          <w:sz w:val="22"/>
          <w:szCs w:val="22"/>
          <w:shd w:val="clear" w:color="auto" w:fill="FFFFFF"/>
        </w:rPr>
        <w:t>6. Is there any explanation for this or were the two sheets of July 1994 assessment overlooked?</w:t>
      </w:r>
      <w:r w:rsidRPr="001979D2">
        <w:rPr>
          <w:rStyle w:val="eop"/>
          <w:rFonts w:ascii="Calibri" w:hAnsi="Calibri" w:cs="Calibri"/>
          <w:b/>
          <w:bCs/>
          <w:sz w:val="22"/>
          <w:szCs w:val="22"/>
          <w:shd w:val="clear" w:color="auto" w:fill="FFFFFF"/>
        </w:rPr>
        <w:t>’</w:t>
      </w:r>
    </w:p>
    <w:p w14:paraId="4DEDEC41" w14:textId="1FD7A324" w:rsidR="009A14EF" w:rsidRPr="001979D2" w:rsidRDefault="001E0259" w:rsidP="009A14EF">
      <w:pPr>
        <w:rPr>
          <w:rFonts w:ascii="Calibri" w:hAnsi="Calibri" w:cs="Calibri"/>
          <w:sz w:val="22"/>
          <w:szCs w:val="22"/>
        </w:rPr>
      </w:pPr>
      <w:r w:rsidRPr="001979D2">
        <w:rPr>
          <w:rStyle w:val="scxw238943523"/>
          <w:rFonts w:ascii="Calibri" w:hAnsi="Calibri" w:cs="Calibri"/>
          <w:sz w:val="22"/>
          <w:szCs w:val="22"/>
          <w:shd w:val="clear" w:color="auto" w:fill="FFFFFF"/>
        </w:rPr>
        <w:t xml:space="preserve">All relevant information was considered for each of the </w:t>
      </w:r>
      <w:proofErr w:type="spellStart"/>
      <w:r w:rsidRPr="001979D2">
        <w:rPr>
          <w:rStyle w:val="scxw238943523"/>
          <w:rFonts w:ascii="Calibri" w:hAnsi="Calibri" w:cs="Calibri"/>
          <w:sz w:val="22"/>
          <w:szCs w:val="22"/>
          <w:shd w:val="clear" w:color="auto" w:fill="FFFFFF"/>
        </w:rPr>
        <w:t>AoSC</w:t>
      </w:r>
      <w:proofErr w:type="spellEnd"/>
      <w:r w:rsidRPr="001979D2">
        <w:rPr>
          <w:rStyle w:val="scxw238943523"/>
          <w:rFonts w:ascii="Calibri" w:hAnsi="Calibri" w:cs="Calibri"/>
          <w:sz w:val="22"/>
          <w:szCs w:val="22"/>
          <w:shd w:val="clear" w:color="auto" w:fill="FFFFFF"/>
        </w:rPr>
        <w:t xml:space="preserve"> assessments. </w:t>
      </w:r>
      <w:r w:rsidR="009A14EF" w:rsidRPr="001979D2">
        <w:rPr>
          <w:rStyle w:val="normaltextrun"/>
          <w:rFonts w:ascii="Calibri" w:hAnsi="Calibri" w:cs="Calibri"/>
          <w:sz w:val="22"/>
          <w:szCs w:val="22"/>
          <w:shd w:val="clear" w:color="auto" w:fill="FFFFFF"/>
        </w:rPr>
        <w:t xml:space="preserve">The 1994 Survey Map of the Old School House </w:t>
      </w:r>
      <w:proofErr w:type="spellStart"/>
      <w:r w:rsidR="009A14EF" w:rsidRPr="001979D2">
        <w:rPr>
          <w:rStyle w:val="normaltextrun"/>
          <w:rFonts w:ascii="Calibri" w:hAnsi="Calibri" w:cs="Calibri"/>
          <w:sz w:val="22"/>
          <w:szCs w:val="22"/>
          <w:shd w:val="clear" w:color="auto" w:fill="FFFFFF"/>
        </w:rPr>
        <w:t>AoSC</w:t>
      </w:r>
      <w:proofErr w:type="spellEnd"/>
      <w:r w:rsidR="009A14EF" w:rsidRPr="001979D2">
        <w:rPr>
          <w:rStyle w:val="normaltextrun"/>
          <w:rFonts w:ascii="Calibri" w:hAnsi="Calibri" w:cs="Calibri"/>
          <w:sz w:val="22"/>
          <w:szCs w:val="22"/>
          <w:shd w:val="clear" w:color="auto" w:fill="FFFFFF"/>
        </w:rPr>
        <w:t xml:space="preserve"> (p.76 of Appendix C) has ‘significant trees’ (denoted as rough circles with dots inside) recorded along the periphery of the triangular-shaped parcel of land that has been formed by </w:t>
      </w:r>
      <w:r w:rsidR="009A14EF" w:rsidRPr="001979D2">
        <w:rPr>
          <w:rFonts w:ascii="Calibri" w:hAnsi="Calibri" w:cs="Calibri"/>
          <w:sz w:val="22"/>
          <w:szCs w:val="22"/>
        </w:rPr>
        <w:t>Sawpit Road, School Road and Church Hill. The present-day assessment acknowledges: ‘</w:t>
      </w:r>
      <w:r w:rsidR="009A14EF" w:rsidRPr="001979D2">
        <w:rPr>
          <w:rFonts w:ascii="Calibri" w:hAnsi="Calibri" w:cs="Calibri"/>
          <w:i/>
          <w:iCs/>
          <w:sz w:val="22"/>
          <w:szCs w:val="22"/>
        </w:rPr>
        <w:t xml:space="preserve">All of the roads in the </w:t>
      </w:r>
      <w:proofErr w:type="spellStart"/>
      <w:r w:rsidR="009A14EF" w:rsidRPr="001979D2">
        <w:rPr>
          <w:rFonts w:ascii="Calibri" w:hAnsi="Calibri" w:cs="Calibri"/>
          <w:i/>
          <w:iCs/>
          <w:sz w:val="22"/>
          <w:szCs w:val="22"/>
        </w:rPr>
        <w:t>AoSC</w:t>
      </w:r>
      <w:proofErr w:type="spellEnd"/>
      <w:r w:rsidR="009A14EF" w:rsidRPr="001979D2">
        <w:rPr>
          <w:rFonts w:ascii="Calibri" w:hAnsi="Calibri" w:cs="Calibri"/>
          <w:i/>
          <w:iCs/>
          <w:sz w:val="22"/>
          <w:szCs w:val="22"/>
        </w:rPr>
        <w:t xml:space="preserve"> are heavily vegetated with mature trees and hedging’</w:t>
      </w:r>
      <w:r w:rsidR="009A14EF" w:rsidRPr="001979D2">
        <w:rPr>
          <w:rFonts w:ascii="Calibri" w:hAnsi="Calibri" w:cs="Calibri"/>
          <w:sz w:val="22"/>
          <w:szCs w:val="22"/>
        </w:rPr>
        <w:t>.</w:t>
      </w:r>
    </w:p>
    <w:p w14:paraId="3B8D601E" w14:textId="5E293DEE" w:rsidR="009A14EF" w:rsidRPr="001979D2" w:rsidRDefault="009A14EF" w:rsidP="009A14EF">
      <w:pPr>
        <w:rPr>
          <w:rStyle w:val="scxw238943523"/>
          <w:rFonts w:ascii="Calibri" w:hAnsi="Calibri" w:cs="Calibri"/>
          <w:sz w:val="22"/>
          <w:szCs w:val="22"/>
          <w:shd w:val="clear" w:color="auto" w:fill="FFFFFF"/>
        </w:rPr>
      </w:pPr>
      <w:r w:rsidRPr="001979D2">
        <w:rPr>
          <w:rFonts w:ascii="Calibri" w:hAnsi="Calibri" w:cs="Calibri"/>
          <w:sz w:val="22"/>
          <w:szCs w:val="22"/>
        </w:rPr>
        <w:t xml:space="preserve">The 1994 maps of the Hurst Village Centre do not record any ‘significant trees’ or ‘significant planting’ within this </w:t>
      </w:r>
      <w:proofErr w:type="spellStart"/>
      <w:r w:rsidRPr="001979D2">
        <w:rPr>
          <w:rFonts w:ascii="Calibri" w:hAnsi="Calibri" w:cs="Calibri"/>
          <w:sz w:val="22"/>
          <w:szCs w:val="22"/>
        </w:rPr>
        <w:t>AoSC</w:t>
      </w:r>
      <w:proofErr w:type="spellEnd"/>
      <w:r w:rsidRPr="001979D2">
        <w:rPr>
          <w:rFonts w:ascii="Calibri" w:hAnsi="Calibri" w:cs="Calibri"/>
          <w:sz w:val="22"/>
          <w:szCs w:val="22"/>
        </w:rPr>
        <w:t xml:space="preserve">, though it has been indicated along the western side of Lodge Road, outside of the Village Centre </w:t>
      </w:r>
      <w:proofErr w:type="spellStart"/>
      <w:r w:rsidRPr="001979D2">
        <w:rPr>
          <w:rFonts w:ascii="Calibri" w:hAnsi="Calibri" w:cs="Calibri"/>
          <w:sz w:val="22"/>
          <w:szCs w:val="22"/>
        </w:rPr>
        <w:t>AoSC</w:t>
      </w:r>
      <w:proofErr w:type="spellEnd"/>
      <w:r w:rsidRPr="001979D2">
        <w:rPr>
          <w:rFonts w:ascii="Calibri" w:hAnsi="Calibri" w:cs="Calibri"/>
          <w:sz w:val="22"/>
          <w:szCs w:val="22"/>
        </w:rPr>
        <w:t xml:space="preserve"> boundary. The present-day </w:t>
      </w:r>
      <w:proofErr w:type="spellStart"/>
      <w:r w:rsidR="00374418" w:rsidRPr="001979D2">
        <w:rPr>
          <w:rFonts w:ascii="Calibri" w:hAnsi="Calibri" w:cs="Calibri"/>
          <w:sz w:val="22"/>
          <w:szCs w:val="22"/>
        </w:rPr>
        <w:t>AoSC</w:t>
      </w:r>
      <w:proofErr w:type="spellEnd"/>
      <w:r w:rsidR="00374418" w:rsidRPr="001979D2">
        <w:rPr>
          <w:rFonts w:ascii="Calibri" w:hAnsi="Calibri" w:cs="Calibri"/>
          <w:sz w:val="22"/>
          <w:szCs w:val="22"/>
        </w:rPr>
        <w:t xml:space="preserve"> </w:t>
      </w:r>
      <w:r w:rsidRPr="001979D2">
        <w:rPr>
          <w:rFonts w:ascii="Calibri" w:hAnsi="Calibri" w:cs="Calibri"/>
          <w:sz w:val="22"/>
          <w:szCs w:val="22"/>
        </w:rPr>
        <w:t>assessment</w:t>
      </w:r>
      <w:r w:rsidR="00374418" w:rsidRPr="001979D2">
        <w:rPr>
          <w:rFonts w:ascii="Calibri" w:hAnsi="Calibri" w:cs="Calibri"/>
          <w:sz w:val="22"/>
          <w:szCs w:val="22"/>
        </w:rPr>
        <w:t xml:space="preserve"> within the Historic Environment Topic Paper</w:t>
      </w:r>
      <w:r w:rsidRPr="001979D2">
        <w:rPr>
          <w:rFonts w:ascii="Calibri" w:hAnsi="Calibri" w:cs="Calibri"/>
          <w:sz w:val="22"/>
          <w:szCs w:val="22"/>
        </w:rPr>
        <w:t xml:space="preserve"> acknowledges that </w:t>
      </w:r>
      <w:r w:rsidRPr="001979D2">
        <w:rPr>
          <w:rStyle w:val="scxw238943523"/>
          <w:rFonts w:ascii="Calibri" w:hAnsi="Calibri" w:cs="Calibri"/>
          <w:sz w:val="22"/>
          <w:szCs w:val="22"/>
          <w:shd w:val="clear" w:color="auto" w:fill="FFFFFF"/>
        </w:rPr>
        <w:t xml:space="preserve">there are many mature trees on the northern side of Broadwater Lane, on the stretch of road between Hurst Village and </w:t>
      </w:r>
      <w:proofErr w:type="spellStart"/>
      <w:r w:rsidRPr="001979D2">
        <w:rPr>
          <w:rStyle w:val="scxw238943523"/>
          <w:rFonts w:ascii="Calibri" w:hAnsi="Calibri" w:cs="Calibri"/>
          <w:sz w:val="22"/>
          <w:szCs w:val="22"/>
          <w:shd w:val="clear" w:color="auto" w:fill="FFFFFF"/>
        </w:rPr>
        <w:t>Whistley</w:t>
      </w:r>
      <w:proofErr w:type="spellEnd"/>
      <w:r w:rsidRPr="001979D2">
        <w:rPr>
          <w:rStyle w:val="scxw238943523"/>
          <w:rFonts w:ascii="Calibri" w:hAnsi="Calibri" w:cs="Calibri"/>
          <w:sz w:val="22"/>
          <w:szCs w:val="22"/>
          <w:shd w:val="clear" w:color="auto" w:fill="FFFFFF"/>
        </w:rPr>
        <w:t xml:space="preserve"> Green, within the Village Centre </w:t>
      </w:r>
      <w:proofErr w:type="spellStart"/>
      <w:r w:rsidRPr="001979D2">
        <w:rPr>
          <w:rStyle w:val="scxw238943523"/>
          <w:rFonts w:ascii="Calibri" w:hAnsi="Calibri" w:cs="Calibri"/>
          <w:sz w:val="22"/>
          <w:szCs w:val="22"/>
          <w:shd w:val="clear" w:color="auto" w:fill="FFFFFF"/>
        </w:rPr>
        <w:t>AoSC</w:t>
      </w:r>
      <w:proofErr w:type="spellEnd"/>
      <w:r w:rsidRPr="001979D2">
        <w:rPr>
          <w:rStyle w:val="scxw238943523"/>
          <w:rFonts w:ascii="Calibri" w:hAnsi="Calibri" w:cs="Calibri"/>
          <w:sz w:val="22"/>
          <w:szCs w:val="22"/>
          <w:shd w:val="clear" w:color="auto" w:fill="FFFFFF"/>
        </w:rPr>
        <w:t>.</w:t>
      </w:r>
    </w:p>
    <w:p w14:paraId="4F1F6F22" w14:textId="11356092" w:rsidR="009A14EF" w:rsidRPr="001979D2" w:rsidRDefault="009A14EF" w:rsidP="009A14EF">
      <w:pPr>
        <w:rPr>
          <w:rFonts w:ascii="Calibri" w:hAnsi="Calibri" w:cs="Calibri"/>
          <w:sz w:val="22"/>
          <w:szCs w:val="22"/>
          <w:shd w:val="clear" w:color="auto" w:fill="FFFFFF"/>
        </w:rPr>
      </w:pPr>
      <w:r w:rsidRPr="001979D2">
        <w:rPr>
          <w:rStyle w:val="scxw238943523"/>
          <w:rFonts w:ascii="Calibri" w:hAnsi="Calibri" w:cs="Calibri"/>
          <w:sz w:val="22"/>
          <w:szCs w:val="22"/>
          <w:shd w:val="clear" w:color="auto" w:fill="FFFFFF"/>
        </w:rPr>
        <w:t xml:space="preserve">The presence of trees and planting has been referenced in both present-day assessments for the Old School House and Hurst Village Centre </w:t>
      </w:r>
      <w:proofErr w:type="spellStart"/>
      <w:r w:rsidRPr="001979D2">
        <w:rPr>
          <w:rStyle w:val="scxw238943523"/>
          <w:rFonts w:ascii="Calibri" w:hAnsi="Calibri" w:cs="Calibri"/>
          <w:sz w:val="22"/>
          <w:szCs w:val="22"/>
          <w:shd w:val="clear" w:color="auto" w:fill="FFFFFF"/>
        </w:rPr>
        <w:t>AoSCs</w:t>
      </w:r>
      <w:proofErr w:type="spellEnd"/>
      <w:r w:rsidRPr="001979D2">
        <w:rPr>
          <w:rStyle w:val="scxw238943523"/>
          <w:rFonts w:ascii="Calibri" w:hAnsi="Calibri" w:cs="Calibri"/>
          <w:sz w:val="22"/>
          <w:szCs w:val="22"/>
          <w:shd w:val="clear" w:color="auto" w:fill="FFFFFF"/>
        </w:rPr>
        <w:t>.</w:t>
      </w:r>
    </w:p>
    <w:p w14:paraId="5E5787A5" w14:textId="77777777" w:rsidR="00EC3A3A" w:rsidRPr="001979D2" w:rsidRDefault="00EC3A3A">
      <w:pPr>
        <w:rPr>
          <w:rFonts w:ascii="Calibri" w:hAnsi="Calibri" w:cs="Calibri"/>
          <w:sz w:val="22"/>
          <w:szCs w:val="22"/>
        </w:rPr>
      </w:pPr>
    </w:p>
    <w:sectPr w:rsidR="00EC3A3A" w:rsidRPr="001979D2" w:rsidSect="009A14EF">
      <w:footerReference w:type="even" r:id="rId12"/>
      <w:footerReference w:type="default" r:id="rId13"/>
      <w:footerReference w:type="first" r:id="rId14"/>
      <w:pgSz w:w="11906" w:h="16838"/>
      <w:pgMar w:top="1440" w:right="1133"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EE3B" w14:textId="77777777" w:rsidR="001853CB" w:rsidRDefault="001853CB" w:rsidP="009A14EF">
      <w:pPr>
        <w:spacing w:after="0" w:line="240" w:lineRule="auto"/>
      </w:pPr>
      <w:r>
        <w:separator/>
      </w:r>
    </w:p>
  </w:endnote>
  <w:endnote w:type="continuationSeparator" w:id="0">
    <w:p w14:paraId="2A27805E" w14:textId="77777777" w:rsidR="001853CB" w:rsidRDefault="001853CB" w:rsidP="009A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8875" w14:textId="4FB4493F" w:rsidR="009A14EF" w:rsidRDefault="009A1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217F" w14:textId="7F8FEE42" w:rsidR="009A14EF" w:rsidRDefault="009A1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04F1" w14:textId="3ED4AA24" w:rsidR="009A14EF" w:rsidRDefault="009A1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0DEC" w14:textId="77777777" w:rsidR="001853CB" w:rsidRDefault="001853CB" w:rsidP="009A14EF">
      <w:pPr>
        <w:spacing w:after="0" w:line="240" w:lineRule="auto"/>
      </w:pPr>
      <w:r>
        <w:separator/>
      </w:r>
    </w:p>
  </w:footnote>
  <w:footnote w:type="continuationSeparator" w:id="0">
    <w:p w14:paraId="051D8583" w14:textId="77777777" w:rsidR="001853CB" w:rsidRDefault="001853CB" w:rsidP="009A14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D7A2DC"/>
    <w:rsid w:val="000430C4"/>
    <w:rsid w:val="000D5145"/>
    <w:rsid w:val="00104F84"/>
    <w:rsid w:val="001139DA"/>
    <w:rsid w:val="00141FA0"/>
    <w:rsid w:val="001517BB"/>
    <w:rsid w:val="001561FD"/>
    <w:rsid w:val="001853CB"/>
    <w:rsid w:val="00192FCB"/>
    <w:rsid w:val="001979D2"/>
    <w:rsid w:val="001A5880"/>
    <w:rsid w:val="001A5ADB"/>
    <w:rsid w:val="001C71BB"/>
    <w:rsid w:val="001E0259"/>
    <w:rsid w:val="00205E07"/>
    <w:rsid w:val="0022096C"/>
    <w:rsid w:val="0026121B"/>
    <w:rsid w:val="00287B31"/>
    <w:rsid w:val="00294026"/>
    <w:rsid w:val="002E5DC4"/>
    <w:rsid w:val="002F0AFF"/>
    <w:rsid w:val="00301BEF"/>
    <w:rsid w:val="00316FAE"/>
    <w:rsid w:val="00342E35"/>
    <w:rsid w:val="003479CF"/>
    <w:rsid w:val="00374418"/>
    <w:rsid w:val="00383BED"/>
    <w:rsid w:val="003B29A6"/>
    <w:rsid w:val="003D2700"/>
    <w:rsid w:val="00406710"/>
    <w:rsid w:val="0048190B"/>
    <w:rsid w:val="004D0622"/>
    <w:rsid w:val="004D3628"/>
    <w:rsid w:val="005119B9"/>
    <w:rsid w:val="005B4C5A"/>
    <w:rsid w:val="005B56A6"/>
    <w:rsid w:val="005B56BC"/>
    <w:rsid w:val="005B7235"/>
    <w:rsid w:val="00632157"/>
    <w:rsid w:val="0064531E"/>
    <w:rsid w:val="00651168"/>
    <w:rsid w:val="00656B36"/>
    <w:rsid w:val="00661523"/>
    <w:rsid w:val="006B5D1F"/>
    <w:rsid w:val="006C63B4"/>
    <w:rsid w:val="006D3E48"/>
    <w:rsid w:val="006D7F50"/>
    <w:rsid w:val="006E66BF"/>
    <w:rsid w:val="007107B5"/>
    <w:rsid w:val="00743ED6"/>
    <w:rsid w:val="007551EB"/>
    <w:rsid w:val="007713BE"/>
    <w:rsid w:val="00787914"/>
    <w:rsid w:val="007B68DD"/>
    <w:rsid w:val="007D2C7F"/>
    <w:rsid w:val="00801692"/>
    <w:rsid w:val="008204F7"/>
    <w:rsid w:val="00822790"/>
    <w:rsid w:val="00847070"/>
    <w:rsid w:val="008A6C51"/>
    <w:rsid w:val="008B4436"/>
    <w:rsid w:val="008D6C7A"/>
    <w:rsid w:val="008F7A95"/>
    <w:rsid w:val="009238B3"/>
    <w:rsid w:val="009646EF"/>
    <w:rsid w:val="009776CF"/>
    <w:rsid w:val="00982306"/>
    <w:rsid w:val="009A14EF"/>
    <w:rsid w:val="009D4AAE"/>
    <w:rsid w:val="00A2712E"/>
    <w:rsid w:val="00A60390"/>
    <w:rsid w:val="00A65B6E"/>
    <w:rsid w:val="00AA70C0"/>
    <w:rsid w:val="00B03051"/>
    <w:rsid w:val="00B044A5"/>
    <w:rsid w:val="00B05D36"/>
    <w:rsid w:val="00B138A1"/>
    <w:rsid w:val="00B15911"/>
    <w:rsid w:val="00B22CA6"/>
    <w:rsid w:val="00B25B85"/>
    <w:rsid w:val="00B55660"/>
    <w:rsid w:val="00B6106F"/>
    <w:rsid w:val="00B61969"/>
    <w:rsid w:val="00BE11C1"/>
    <w:rsid w:val="00BE4740"/>
    <w:rsid w:val="00C10788"/>
    <w:rsid w:val="00C17665"/>
    <w:rsid w:val="00C27B78"/>
    <w:rsid w:val="00C37CE3"/>
    <w:rsid w:val="00C52EDF"/>
    <w:rsid w:val="00CA1957"/>
    <w:rsid w:val="00CA71E4"/>
    <w:rsid w:val="00CC5E24"/>
    <w:rsid w:val="00CE72CD"/>
    <w:rsid w:val="00D50424"/>
    <w:rsid w:val="00D62176"/>
    <w:rsid w:val="00D7658A"/>
    <w:rsid w:val="00DC539C"/>
    <w:rsid w:val="00DF42F1"/>
    <w:rsid w:val="00E12E04"/>
    <w:rsid w:val="00E51D95"/>
    <w:rsid w:val="00E52C14"/>
    <w:rsid w:val="00E62B2D"/>
    <w:rsid w:val="00E635A7"/>
    <w:rsid w:val="00E80DCB"/>
    <w:rsid w:val="00E80E58"/>
    <w:rsid w:val="00E80F53"/>
    <w:rsid w:val="00EB0513"/>
    <w:rsid w:val="00EC3A3A"/>
    <w:rsid w:val="00EC755D"/>
    <w:rsid w:val="00ED5A5D"/>
    <w:rsid w:val="00EE4BD0"/>
    <w:rsid w:val="00F017B0"/>
    <w:rsid w:val="00F44CA1"/>
    <w:rsid w:val="00F73A18"/>
    <w:rsid w:val="00FA45E9"/>
    <w:rsid w:val="00FA7B3B"/>
    <w:rsid w:val="00FB1CD1"/>
    <w:rsid w:val="00FD0E4A"/>
    <w:rsid w:val="00FF677C"/>
    <w:rsid w:val="7FD7A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5024"/>
  <w15:chartTrackingRefBased/>
  <w15:docId w15:val="{3442AC0D-41E3-4370-B961-64099FDD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14EF"/>
    <w:rPr>
      <w:color w:val="467886"/>
      <w:u w:val="single"/>
    </w:rPr>
  </w:style>
  <w:style w:type="character" w:customStyle="1" w:styleId="normaltextrun">
    <w:name w:val="normaltextrun"/>
    <w:basedOn w:val="DefaultParagraphFont"/>
    <w:rsid w:val="009A14EF"/>
  </w:style>
  <w:style w:type="character" w:customStyle="1" w:styleId="scxw238943523">
    <w:name w:val="scxw238943523"/>
    <w:basedOn w:val="DefaultParagraphFont"/>
    <w:rsid w:val="009A14EF"/>
  </w:style>
  <w:style w:type="character" w:customStyle="1" w:styleId="eop">
    <w:name w:val="eop"/>
    <w:basedOn w:val="DefaultParagraphFont"/>
    <w:rsid w:val="009A14EF"/>
  </w:style>
  <w:style w:type="paragraph" w:styleId="Footer">
    <w:name w:val="footer"/>
    <w:basedOn w:val="Normal"/>
    <w:link w:val="FooterChar"/>
    <w:uiPriority w:val="99"/>
    <w:unhideWhenUsed/>
    <w:rsid w:val="009A1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4EF"/>
  </w:style>
  <w:style w:type="character" w:styleId="CommentReference">
    <w:name w:val="annotation reference"/>
    <w:basedOn w:val="DefaultParagraphFont"/>
    <w:uiPriority w:val="99"/>
    <w:semiHidden/>
    <w:unhideWhenUsed/>
    <w:rsid w:val="009A14EF"/>
    <w:rPr>
      <w:sz w:val="16"/>
      <w:szCs w:val="16"/>
    </w:rPr>
  </w:style>
  <w:style w:type="paragraph" w:styleId="CommentText">
    <w:name w:val="annotation text"/>
    <w:basedOn w:val="Normal"/>
    <w:link w:val="CommentTextChar"/>
    <w:uiPriority w:val="99"/>
    <w:unhideWhenUsed/>
    <w:rsid w:val="009A14EF"/>
    <w:pPr>
      <w:spacing w:line="240" w:lineRule="auto"/>
    </w:pPr>
    <w:rPr>
      <w:sz w:val="20"/>
      <w:szCs w:val="20"/>
    </w:rPr>
  </w:style>
  <w:style w:type="character" w:customStyle="1" w:styleId="CommentTextChar">
    <w:name w:val="Comment Text Char"/>
    <w:basedOn w:val="DefaultParagraphFont"/>
    <w:link w:val="CommentText"/>
    <w:uiPriority w:val="99"/>
    <w:rsid w:val="009A14EF"/>
    <w:rPr>
      <w:sz w:val="20"/>
      <w:szCs w:val="20"/>
    </w:rPr>
  </w:style>
  <w:style w:type="paragraph" w:styleId="CommentSubject">
    <w:name w:val="annotation subject"/>
    <w:basedOn w:val="CommentText"/>
    <w:next w:val="CommentText"/>
    <w:link w:val="CommentSubjectChar"/>
    <w:uiPriority w:val="99"/>
    <w:semiHidden/>
    <w:unhideWhenUsed/>
    <w:rsid w:val="006C63B4"/>
    <w:rPr>
      <w:b/>
      <w:bCs/>
    </w:rPr>
  </w:style>
  <w:style w:type="character" w:customStyle="1" w:styleId="CommentSubjectChar">
    <w:name w:val="Comment Subject Char"/>
    <w:basedOn w:val="CommentTextChar"/>
    <w:link w:val="CommentSubject"/>
    <w:uiPriority w:val="99"/>
    <w:semiHidden/>
    <w:rsid w:val="006C63B4"/>
    <w:rPr>
      <w:b/>
      <w:bCs/>
      <w:sz w:val="20"/>
      <w:szCs w:val="20"/>
    </w:rPr>
  </w:style>
  <w:style w:type="paragraph" w:styleId="Revision">
    <w:name w:val="Revision"/>
    <w:hidden/>
    <w:uiPriority w:val="99"/>
    <w:semiHidden/>
    <w:rsid w:val="00151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w.officeapps.live.com/op/view.aspx?src=https%3A%2F%2Fwww.wokingham.gov.uk%2Fsites%2Fwokingham%2Ffiles%2F2024-09%2FHELAA%2520Appendices%2520Site%2520Assessments%2520Stages%25201a%2520to%25202f%2520-%25201%2520July%25202024%2520PUBLICATION%2520VERSION.xlsx&amp;wdOrigin=BROWSELIN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oyer.egnyte.com/dl/kbhYgTkRy8Q8" TargetMode="External"/><Relationship Id="rId4" Type="http://schemas.openxmlformats.org/officeDocument/2006/relationships/styles" Target="styles.xml"/><Relationship Id="rId9" Type="http://schemas.openxmlformats.org/officeDocument/2006/relationships/hyperlink" Target="https://boyer.egnyte.com/dl/mJb34w7y8PV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E8111FA08FA43BFF265A3B2CCDB7E" ma:contentTypeVersion="14" ma:contentTypeDescription="Create a new document." ma:contentTypeScope="" ma:versionID="d95339532169229ea1f8b0a4ba50e72b">
  <xsd:schema xmlns:xsd="http://www.w3.org/2001/XMLSchema" xmlns:xs="http://www.w3.org/2001/XMLSchema" xmlns:p="http://schemas.microsoft.com/office/2006/metadata/properties" xmlns:ns2="758f14f0-c841-42c2-8aff-38bc76f8cd22" xmlns:ns3="7a40dbc9-66e5-413d-a88e-2b9bbe77b62b" targetNamespace="http://schemas.microsoft.com/office/2006/metadata/properties" ma:root="true" ma:fieldsID="370cbb42bdb356041e9cb7deb30814ad" ns2:_="" ns3:_="">
    <xsd:import namespace="758f14f0-c841-42c2-8aff-38bc76f8cd22"/>
    <xsd:import namespace="7a40dbc9-66e5-413d-a88e-2b9bbe77b6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f14f0-c841-42c2-8aff-38bc76f8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0dbc9-66e5-413d-a88e-2b9bbe77b6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c8001-1d41-4372-b114-2b107acc1a69}" ma:internalName="TaxCatchAll" ma:showField="CatchAllData" ma:web="7a40dbc9-66e5-413d-a88e-2b9bbe77b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40dbc9-66e5-413d-a88e-2b9bbe77b62b" xsi:nil="true"/>
    <lcf76f155ced4ddcb4097134ff3c332f xmlns="758f14f0-c841-42c2-8aff-38bc76f8cd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19192-2FDA-4BBD-B7D3-CA035536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f14f0-c841-42c2-8aff-38bc76f8cd22"/>
    <ds:schemaRef ds:uri="7a40dbc9-66e5-413d-a88e-2b9bbe77b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DD39D-93B8-471C-BF67-39D4C863B972}">
  <ds:schemaRefs>
    <ds:schemaRef ds:uri="http://schemas.microsoft.com/office/2006/metadata/properties"/>
    <ds:schemaRef ds:uri="http://schemas.microsoft.com/office/infopath/2007/PartnerControls"/>
    <ds:schemaRef ds:uri="7a40dbc9-66e5-413d-a88e-2b9bbe77b62b"/>
    <ds:schemaRef ds:uri="758f14f0-c841-42c2-8aff-38bc76f8cd22"/>
  </ds:schemaRefs>
</ds:datastoreItem>
</file>

<file path=customXml/itemProps3.xml><?xml version="1.0" encoding="utf-8"?>
<ds:datastoreItem xmlns:ds="http://schemas.openxmlformats.org/officeDocument/2006/customXml" ds:itemID="{F39AE933-2E3A-4D48-8B12-59A30BA15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1256</Words>
  <Characters>6861</Characters>
  <Application>Microsoft Office Word</Application>
  <DocSecurity>0</DocSecurity>
  <Lines>116</Lines>
  <Paragraphs>28</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Read</dc:creator>
  <cp:keywords/>
  <dc:description/>
  <cp:lastModifiedBy>Frankie Lawrence</cp:lastModifiedBy>
  <cp:revision>2</cp:revision>
  <dcterms:created xsi:type="dcterms:W3CDTF">2026-02-09T14:35:00Z</dcterms:created>
  <dcterms:modified xsi:type="dcterms:W3CDTF">2026-02-09T14:35:00Z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0x010100B53E8111FA08FA43BFF265A3B2CCDB7E</vt:lpwstr>
  </property>
  <property fmtid="{D5CDD505-2E9C-101B-9397-08002B2CF9AE}" pid="3" name="MediaServiceImageTags">
    <vt:lpwstr/>
  </property>
  <property fmtid="{D5CDD505-2E9C-101B-9397-08002B2CF9AE}" pid="4" name="MSIP_Label_d17f5eab-0951-45e7-baa9-357beec0b77b_Enabled">
    <vt:lpwstr>true</vt:lpwstr>
  </property>
  <property fmtid="{D5CDD505-2E9C-101B-9397-08002B2CF9AE}" pid="5" name="MSIP_Label_d17f5eab-0951-45e7-baa9-357beec0b77b_SetDate">
    <vt:lpwstr>2026-02-09T14:29:38Z</vt:lpwstr>
  </property>
  <property fmtid="{D5CDD505-2E9C-101B-9397-08002B2CF9AE}" pid="6" name="MSIP_Label_d17f5eab-0951-45e7-baa9-357beec0b77b_Method">
    <vt:lpwstr>Privileged</vt:lpwstr>
  </property>
  <property fmtid="{D5CDD505-2E9C-101B-9397-08002B2CF9AE}" pid="7" name="MSIP_Label_d17f5eab-0951-45e7-baa9-357beec0b77b_Name">
    <vt:lpwstr>Document</vt:lpwstr>
  </property>
  <property fmtid="{D5CDD505-2E9C-101B-9397-08002B2CF9AE}" pid="8" name="MSIP_Label_d17f5eab-0951-45e7-baa9-357beec0b77b_SiteId">
    <vt:lpwstr>996ee15c-0b3e-4a6f-8e65-120a9a51821a</vt:lpwstr>
  </property>
  <property fmtid="{D5CDD505-2E9C-101B-9397-08002B2CF9AE}" pid="9" name="MSIP_Label_d17f5eab-0951-45e7-baa9-357beec0b77b_ActionId">
    <vt:lpwstr>cb30bcac-8e3e-446b-8b8d-48202bed656c</vt:lpwstr>
  </property>
  <property fmtid="{D5CDD505-2E9C-101B-9397-08002B2CF9AE}" pid="10" name="MSIP_Label_d17f5eab-0951-45e7-baa9-357beec0b77b_ContentBits">
    <vt:lpwstr>0</vt:lpwstr>
  </property>
  <property fmtid="{D5CDD505-2E9C-101B-9397-08002B2CF9AE}" pid="11" name="MSIP_Label_d17f5eab-0951-45e7-baa9-357beec0b77b_Tag">
    <vt:lpwstr>10, 0, 1, 1</vt:lpwstr>
  </property>
</Properties>
</file>