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D0FE" w14:textId="4998DF36" w:rsidR="0071087A" w:rsidRPr="0071087A" w:rsidRDefault="0071087A" w:rsidP="0071087A">
      <w:pPr>
        <w:jc w:val="center"/>
        <w:rPr>
          <w:rFonts w:ascii="Calibri" w:hAnsi="Calibri" w:cs="Calibri"/>
          <w:b/>
          <w:bCs/>
          <w:sz w:val="22"/>
          <w:szCs w:val="22"/>
          <w:u w:val="single"/>
        </w:rPr>
      </w:pPr>
      <w:r w:rsidRPr="0071087A">
        <w:rPr>
          <w:rFonts w:ascii="Calibri" w:hAnsi="Calibri" w:cs="Calibri"/>
          <w:b/>
          <w:bCs/>
          <w:sz w:val="22"/>
          <w:szCs w:val="22"/>
          <w:u w:val="single"/>
        </w:rPr>
        <w:t>WBCIR:21151</w:t>
      </w:r>
    </w:p>
    <w:p w14:paraId="3D968E8B" w14:textId="240943D4" w:rsidR="0071087A" w:rsidRPr="0071087A" w:rsidRDefault="0071087A">
      <w:pPr>
        <w:rPr>
          <w:rFonts w:ascii="Calibri" w:hAnsi="Calibri" w:cs="Calibri"/>
          <w:b/>
          <w:bCs/>
          <w:sz w:val="22"/>
          <w:szCs w:val="22"/>
        </w:rPr>
      </w:pPr>
      <w:r w:rsidRPr="0071087A">
        <w:rPr>
          <w:rFonts w:ascii="Calibri" w:hAnsi="Calibri" w:cs="Calibri"/>
          <w:b/>
          <w:bCs/>
          <w:sz w:val="22"/>
          <w:szCs w:val="22"/>
        </w:rPr>
        <w:t>I am writing to request clarification regarding the secondary school place calculations presented in two of your published documents:</w:t>
      </w:r>
      <w:r w:rsidRPr="0071087A">
        <w:rPr>
          <w:rFonts w:ascii="Calibri" w:hAnsi="Calibri" w:cs="Calibri"/>
          <w:b/>
          <w:bCs/>
          <w:sz w:val="22"/>
          <w:szCs w:val="22"/>
        </w:rPr>
        <w:br/>
        <w:t>• Wokingham Borough School Place Strategy 2024/25 to 2029/30 (amended 16/10/24)</w:t>
      </w:r>
      <w:r w:rsidRPr="0071087A">
        <w:rPr>
          <w:rFonts w:ascii="Calibri" w:hAnsi="Calibri" w:cs="Calibri"/>
          <w:b/>
          <w:bCs/>
          <w:sz w:val="22"/>
          <w:szCs w:val="22"/>
        </w:rPr>
        <w:br/>
        <w:t>• Wokingham Borough Council School Organisation Plan 2025 to 2030 (dated 04 June 2025)</w:t>
      </w:r>
      <w:r w:rsidRPr="0071087A">
        <w:rPr>
          <w:rFonts w:ascii="Calibri" w:hAnsi="Calibri" w:cs="Calibri"/>
          <w:b/>
          <w:bCs/>
          <w:sz w:val="22"/>
          <w:szCs w:val="22"/>
        </w:rPr>
        <w:br/>
      </w:r>
      <w:r w:rsidRPr="0071087A">
        <w:rPr>
          <w:rFonts w:ascii="Calibri" w:hAnsi="Calibri" w:cs="Calibri"/>
          <w:b/>
          <w:bCs/>
          <w:sz w:val="22"/>
          <w:szCs w:val="22"/>
        </w:rPr>
        <w:br/>
        <w:t>1. After reviewing the School Place Strategy, I would be grateful if you could confirm the number of permanent Year 7 secondary school places predicted in the Borough in 2027/28, including the assumptions and calculations underpinning that number.</w:t>
      </w:r>
    </w:p>
    <w:p w14:paraId="149565ED" w14:textId="5979DF22" w:rsidR="0071087A" w:rsidRPr="0071087A" w:rsidRDefault="0071087A" w:rsidP="0071087A">
      <w:pPr>
        <w:rPr>
          <w:rFonts w:ascii="Calibri" w:hAnsi="Calibri" w:cs="Calibri"/>
          <w:sz w:val="22"/>
          <w:szCs w:val="22"/>
        </w:rPr>
      </w:pPr>
      <w:r w:rsidRPr="0071087A">
        <w:rPr>
          <w:rFonts w:ascii="Calibri" w:hAnsi="Calibri" w:cs="Calibri"/>
          <w:sz w:val="22"/>
          <w:szCs w:val="22"/>
        </w:rPr>
        <w:t>2,217 places</w:t>
      </w:r>
      <w:r w:rsidRPr="0071087A">
        <w:rPr>
          <w:rFonts w:ascii="Calibri" w:hAnsi="Calibri" w:cs="Calibri"/>
          <w:sz w:val="22"/>
          <w:szCs w:val="22"/>
        </w:rPr>
        <w:t xml:space="preserve">. </w:t>
      </w:r>
      <w:r w:rsidRPr="0071087A">
        <w:rPr>
          <w:rFonts w:ascii="Calibri" w:hAnsi="Calibri" w:cs="Calibri"/>
          <w:sz w:val="22"/>
          <w:szCs w:val="22"/>
        </w:rPr>
        <w:t>The stated capacity includes anticipated Published Admission Number places, and excludes additional places expected to be available through agreements with Trusts and individual schools to meet near future needs. It is assumed that all schools will continue to be able to offer these places, if required and that no school will close or otherwise significantly reduce their place offer.</w:t>
      </w:r>
      <w:r w:rsidRPr="0071087A">
        <w:rPr>
          <w:rFonts w:ascii="Calibri" w:hAnsi="Calibri" w:cs="Calibri"/>
          <w:sz w:val="22"/>
          <w:szCs w:val="22"/>
        </w:rPr>
        <w:br/>
      </w:r>
      <w:r w:rsidRPr="0071087A">
        <w:rPr>
          <w:rFonts w:ascii="Calibri" w:hAnsi="Calibri" w:cs="Calibri"/>
          <w:sz w:val="22"/>
          <w:szCs w:val="22"/>
        </w:rPr>
        <w:br/>
      </w:r>
      <w:r w:rsidRPr="0071087A">
        <w:rPr>
          <w:rFonts w:ascii="Calibri" w:hAnsi="Calibri" w:cs="Calibri"/>
          <w:b/>
          <w:bCs/>
          <w:sz w:val="22"/>
          <w:szCs w:val="22"/>
        </w:rPr>
        <w:t>2. In addition, the School Organisation Plan (2025–2030) appears to present updated figures for projected demand and capacity. To better understand how the numbers have evolved, could you please clarify:</w:t>
      </w:r>
      <w:r w:rsidRPr="0071087A">
        <w:rPr>
          <w:rFonts w:ascii="Calibri" w:hAnsi="Calibri" w:cs="Calibri"/>
          <w:b/>
          <w:bCs/>
          <w:sz w:val="22"/>
          <w:szCs w:val="22"/>
        </w:rPr>
        <w:br/>
        <w:t>• How the Year 7 capacity figures from the School Place Strategy were adjusted or recalculated for inclusion in the School Organisation Plan</w:t>
      </w:r>
      <w:r w:rsidRPr="0071087A">
        <w:rPr>
          <w:rFonts w:ascii="Calibri" w:hAnsi="Calibri" w:cs="Calibri"/>
          <w:b/>
          <w:bCs/>
          <w:sz w:val="22"/>
          <w:szCs w:val="22"/>
        </w:rPr>
        <w:t>:</w:t>
      </w:r>
      <w:r w:rsidRPr="0071087A">
        <w:rPr>
          <w:rFonts w:ascii="Calibri" w:hAnsi="Calibri" w:cs="Calibri"/>
          <w:sz w:val="22"/>
          <w:szCs w:val="22"/>
        </w:rPr>
        <w:t xml:space="preserve"> </w:t>
      </w:r>
      <w:r w:rsidRPr="0071087A">
        <w:rPr>
          <w:rFonts w:ascii="Calibri" w:hAnsi="Calibri" w:cs="Calibri"/>
          <w:sz w:val="22"/>
          <w:szCs w:val="22"/>
        </w:rPr>
        <w:t xml:space="preserve"> This information is not held in recorded format by this authority.</w:t>
      </w:r>
      <w:r w:rsidRPr="0071087A">
        <w:rPr>
          <w:rFonts w:ascii="Calibri" w:hAnsi="Calibri" w:cs="Calibri"/>
          <w:sz w:val="22"/>
          <w:szCs w:val="22"/>
        </w:rPr>
        <w:br/>
      </w:r>
      <w:r w:rsidRPr="0071087A">
        <w:rPr>
          <w:rFonts w:ascii="Calibri" w:hAnsi="Calibri" w:cs="Calibri"/>
          <w:b/>
          <w:bCs/>
          <w:sz w:val="22"/>
          <w:szCs w:val="22"/>
        </w:rPr>
        <w:t>• The total number of Year 7 places required for the 2027/28 intake, according to your most recent modelling and the reasons for the change between the 2 documents</w:t>
      </w:r>
      <w:r w:rsidRPr="0071087A">
        <w:rPr>
          <w:rFonts w:ascii="Calibri" w:hAnsi="Calibri" w:cs="Calibri"/>
          <w:b/>
          <w:bCs/>
          <w:sz w:val="22"/>
          <w:szCs w:val="22"/>
        </w:rPr>
        <w:t>:</w:t>
      </w:r>
      <w:r w:rsidRPr="0071087A">
        <w:rPr>
          <w:rFonts w:ascii="Calibri" w:hAnsi="Calibri" w:cs="Calibri"/>
          <w:sz w:val="22"/>
          <w:szCs w:val="22"/>
        </w:rPr>
        <w:t xml:space="preserve"> </w:t>
      </w:r>
      <w:r w:rsidRPr="0071087A">
        <w:rPr>
          <w:rFonts w:ascii="Calibri" w:hAnsi="Calibri" w:cs="Calibri"/>
          <w:sz w:val="22"/>
          <w:szCs w:val="22"/>
        </w:rPr>
        <w:t>2,243</w:t>
      </w:r>
      <w:r w:rsidRPr="0071087A">
        <w:rPr>
          <w:rFonts w:ascii="Calibri" w:hAnsi="Calibri" w:cs="Calibri"/>
          <w:sz w:val="22"/>
          <w:szCs w:val="22"/>
        </w:rPr>
        <w:t xml:space="preserve">. </w:t>
      </w:r>
      <w:r w:rsidRPr="0071087A">
        <w:rPr>
          <w:rFonts w:ascii="Calibri" w:hAnsi="Calibri" w:cs="Calibri"/>
          <w:sz w:val="22"/>
          <w:szCs w:val="22"/>
        </w:rPr>
        <w:t>The later document takes account of revised modelling based on new data.</w:t>
      </w:r>
      <w:r w:rsidRPr="0071087A">
        <w:rPr>
          <w:rFonts w:ascii="Calibri" w:hAnsi="Calibri" w:cs="Calibri"/>
          <w:sz w:val="22"/>
          <w:szCs w:val="22"/>
        </w:rPr>
        <w:br/>
      </w:r>
      <w:r w:rsidRPr="0071087A">
        <w:rPr>
          <w:rFonts w:ascii="Calibri" w:hAnsi="Calibri" w:cs="Calibri"/>
          <w:b/>
          <w:bCs/>
          <w:sz w:val="22"/>
          <w:szCs w:val="22"/>
        </w:rPr>
        <w:t>• The current calculations for the number of Year 7 places that will be available at each individual secondary school in the Borough for the 2027/28 intake year, bearing in mind a revision is due early this year.</w:t>
      </w:r>
    </w:p>
    <w:tbl>
      <w:tblPr>
        <w:tblW w:w="9007" w:type="dxa"/>
        <w:tblInd w:w="-1" w:type="dxa"/>
        <w:tblCellMar>
          <w:left w:w="0" w:type="dxa"/>
          <w:right w:w="0" w:type="dxa"/>
        </w:tblCellMar>
        <w:tblLook w:val="04A0" w:firstRow="1" w:lastRow="0" w:firstColumn="1" w:lastColumn="0" w:noHBand="0" w:noVBand="1"/>
      </w:tblPr>
      <w:tblGrid>
        <w:gridCol w:w="837"/>
        <w:gridCol w:w="1422"/>
        <w:gridCol w:w="1077"/>
        <w:gridCol w:w="2637"/>
        <w:gridCol w:w="2105"/>
        <w:gridCol w:w="929"/>
      </w:tblGrid>
      <w:tr w:rsidR="0071087A" w:rsidRPr="0071087A" w14:paraId="152750D5" w14:textId="77777777" w:rsidTr="0071087A">
        <w:trPr>
          <w:trHeight w:val="265"/>
        </w:trPr>
        <w:tc>
          <w:tcPr>
            <w:tcW w:w="8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73E98C" w14:textId="77777777" w:rsidR="0071087A" w:rsidRPr="0071087A" w:rsidRDefault="0071087A" w:rsidP="0071087A">
            <w:pPr>
              <w:jc w:val="center"/>
              <w:rPr>
                <w:rFonts w:ascii="Calibri" w:hAnsi="Calibri" w:cs="Calibri"/>
                <w:b/>
                <w:bCs/>
                <w:sz w:val="22"/>
                <w:szCs w:val="22"/>
              </w:rPr>
            </w:pPr>
            <w:r w:rsidRPr="0071087A">
              <w:rPr>
                <w:rFonts w:ascii="Calibri" w:hAnsi="Calibri" w:cs="Calibri"/>
                <w:b/>
                <w:bCs/>
                <w:sz w:val="22"/>
                <w:szCs w:val="22"/>
              </w:rPr>
              <w:t>DfE No</w:t>
            </w:r>
          </w:p>
        </w:tc>
        <w:tc>
          <w:tcPr>
            <w:tcW w:w="14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D37F64" w14:textId="77777777" w:rsidR="0071087A" w:rsidRPr="0071087A" w:rsidRDefault="0071087A" w:rsidP="0071087A">
            <w:pPr>
              <w:jc w:val="center"/>
              <w:rPr>
                <w:rFonts w:ascii="Calibri" w:hAnsi="Calibri" w:cs="Calibri"/>
                <w:b/>
                <w:bCs/>
                <w:sz w:val="22"/>
                <w:szCs w:val="22"/>
              </w:rPr>
            </w:pPr>
            <w:r w:rsidRPr="0071087A">
              <w:rPr>
                <w:rFonts w:ascii="Calibri" w:hAnsi="Calibri" w:cs="Calibri"/>
                <w:b/>
                <w:bCs/>
                <w:sz w:val="22"/>
                <w:szCs w:val="22"/>
              </w:rPr>
              <w:t>School</w:t>
            </w:r>
          </w:p>
        </w:tc>
        <w:tc>
          <w:tcPr>
            <w:tcW w:w="107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CB0FE0" w14:textId="77777777" w:rsidR="0071087A" w:rsidRPr="0071087A" w:rsidRDefault="0071087A" w:rsidP="0071087A">
            <w:pPr>
              <w:jc w:val="center"/>
              <w:rPr>
                <w:rFonts w:ascii="Calibri" w:hAnsi="Calibri" w:cs="Calibri"/>
                <w:b/>
                <w:bCs/>
                <w:sz w:val="22"/>
                <w:szCs w:val="22"/>
              </w:rPr>
            </w:pPr>
            <w:r w:rsidRPr="0071087A">
              <w:rPr>
                <w:rFonts w:ascii="Calibri" w:hAnsi="Calibri" w:cs="Calibri"/>
                <w:b/>
                <w:bCs/>
                <w:sz w:val="22"/>
                <w:szCs w:val="22"/>
              </w:rPr>
              <w:t>Planning Area</w:t>
            </w:r>
          </w:p>
        </w:tc>
        <w:tc>
          <w:tcPr>
            <w:tcW w:w="26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02CB141" w14:textId="77777777" w:rsidR="0071087A" w:rsidRPr="0071087A" w:rsidRDefault="0071087A" w:rsidP="0071087A">
            <w:pPr>
              <w:jc w:val="center"/>
              <w:rPr>
                <w:rFonts w:ascii="Calibri" w:hAnsi="Calibri" w:cs="Calibri"/>
                <w:b/>
                <w:bCs/>
                <w:sz w:val="22"/>
                <w:szCs w:val="22"/>
              </w:rPr>
            </w:pPr>
            <w:r w:rsidRPr="0071087A">
              <w:rPr>
                <w:rFonts w:ascii="Calibri" w:hAnsi="Calibri" w:cs="Calibri"/>
                <w:b/>
                <w:bCs/>
                <w:sz w:val="22"/>
                <w:szCs w:val="22"/>
              </w:rPr>
              <w:t>Anticipated Published Admission Number</w:t>
            </w:r>
          </w:p>
        </w:tc>
        <w:tc>
          <w:tcPr>
            <w:tcW w:w="210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D99033F" w14:textId="77777777" w:rsidR="0071087A" w:rsidRPr="0071087A" w:rsidRDefault="0071087A" w:rsidP="0071087A">
            <w:pPr>
              <w:jc w:val="center"/>
              <w:rPr>
                <w:rFonts w:ascii="Calibri" w:hAnsi="Calibri" w:cs="Calibri"/>
                <w:b/>
                <w:bCs/>
                <w:sz w:val="22"/>
                <w:szCs w:val="22"/>
              </w:rPr>
            </w:pPr>
            <w:r w:rsidRPr="0071087A">
              <w:rPr>
                <w:rFonts w:ascii="Calibri" w:hAnsi="Calibri" w:cs="Calibri"/>
                <w:b/>
                <w:bCs/>
                <w:sz w:val="22"/>
                <w:szCs w:val="22"/>
              </w:rPr>
              <w:t>Additional places</w:t>
            </w:r>
          </w:p>
        </w:tc>
        <w:tc>
          <w:tcPr>
            <w:tcW w:w="92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1E72CF" w14:textId="77777777" w:rsidR="0071087A" w:rsidRPr="0071087A" w:rsidRDefault="0071087A" w:rsidP="0071087A">
            <w:pPr>
              <w:jc w:val="center"/>
              <w:rPr>
                <w:rFonts w:ascii="Calibri" w:hAnsi="Calibri" w:cs="Calibri"/>
                <w:b/>
                <w:bCs/>
                <w:sz w:val="22"/>
                <w:szCs w:val="22"/>
              </w:rPr>
            </w:pPr>
            <w:r w:rsidRPr="0071087A">
              <w:rPr>
                <w:rFonts w:ascii="Calibri" w:hAnsi="Calibri" w:cs="Calibri"/>
                <w:b/>
                <w:bCs/>
                <w:sz w:val="22"/>
                <w:szCs w:val="22"/>
              </w:rPr>
              <w:t>Total</w:t>
            </w:r>
          </w:p>
        </w:tc>
      </w:tr>
      <w:tr w:rsidR="0071087A" w:rsidRPr="0071087A" w14:paraId="517291A9"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54C8EF"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4051</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AD2C39" w14:textId="77777777" w:rsidR="0071087A" w:rsidRPr="0071087A" w:rsidRDefault="0071087A" w:rsidP="0071087A">
            <w:pPr>
              <w:rPr>
                <w:rFonts w:ascii="Calibri" w:hAnsi="Calibri" w:cs="Calibri"/>
                <w:sz w:val="22"/>
                <w:szCs w:val="22"/>
              </w:rPr>
            </w:pPr>
            <w:proofErr w:type="spellStart"/>
            <w:r w:rsidRPr="0071087A">
              <w:rPr>
                <w:rFonts w:ascii="Calibri" w:hAnsi="Calibri" w:cs="Calibri"/>
                <w:sz w:val="22"/>
                <w:szCs w:val="22"/>
              </w:rPr>
              <w:t>Bulmershe</w:t>
            </w:r>
            <w:proofErr w:type="spellEnd"/>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18677C6"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North</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ADC483"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240</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58D0C5"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15</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4E0715"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255</w:t>
            </w:r>
          </w:p>
        </w:tc>
      </w:tr>
      <w:tr w:rsidR="0071087A" w:rsidRPr="0071087A" w14:paraId="7AF7299B"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4AE2DA"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4053</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ED9298"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 xml:space="preserve">Maiden </w:t>
            </w:r>
            <w:proofErr w:type="spellStart"/>
            <w:r w:rsidRPr="0071087A">
              <w:rPr>
                <w:rFonts w:ascii="Calibri" w:hAnsi="Calibri" w:cs="Calibri"/>
                <w:sz w:val="22"/>
                <w:szCs w:val="22"/>
              </w:rPr>
              <w:t>Erlegh</w:t>
            </w:r>
            <w:proofErr w:type="spellEnd"/>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1DC368"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North</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DE6616"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279</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FF5D1E"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0</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A41CF1"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279</w:t>
            </w:r>
          </w:p>
        </w:tc>
      </w:tr>
      <w:tr w:rsidR="0071087A" w:rsidRPr="0071087A" w14:paraId="128A6BB5"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041A43"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4505</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707F63"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Piggott Senior</w:t>
            </w:r>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D3ED54"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North</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48CCE"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206</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DA73C9"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46</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989B4B"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252</w:t>
            </w:r>
          </w:p>
        </w:tc>
      </w:tr>
      <w:tr w:rsidR="0071087A" w:rsidRPr="0071087A" w14:paraId="1CD8D0F5"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52C21D"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4060</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8EDB7AF" w14:textId="77777777" w:rsidR="0071087A" w:rsidRPr="0071087A" w:rsidRDefault="0071087A" w:rsidP="0071087A">
            <w:pPr>
              <w:rPr>
                <w:rFonts w:ascii="Calibri" w:hAnsi="Calibri" w:cs="Calibri"/>
                <w:sz w:val="22"/>
                <w:szCs w:val="22"/>
              </w:rPr>
            </w:pPr>
            <w:proofErr w:type="spellStart"/>
            <w:r w:rsidRPr="0071087A">
              <w:rPr>
                <w:rFonts w:ascii="Calibri" w:hAnsi="Calibri" w:cs="Calibri"/>
                <w:sz w:val="22"/>
                <w:szCs w:val="22"/>
              </w:rPr>
              <w:t>Waingels</w:t>
            </w:r>
            <w:proofErr w:type="spellEnd"/>
            <w:r w:rsidRPr="0071087A">
              <w:rPr>
                <w:rFonts w:ascii="Calibri" w:hAnsi="Calibri" w:cs="Calibri"/>
                <w:sz w:val="22"/>
                <w:szCs w:val="22"/>
              </w:rPr>
              <w:t xml:space="preserve"> College</w:t>
            </w:r>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ACBD05"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North</w:t>
            </w:r>
          </w:p>
        </w:tc>
        <w:tc>
          <w:tcPr>
            <w:tcW w:w="263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DC39D0"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240</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A2C7F6"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0</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DE1BAF"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240</w:t>
            </w:r>
          </w:p>
        </w:tc>
      </w:tr>
      <w:tr w:rsidR="0071087A" w:rsidRPr="0071087A" w14:paraId="5FE1E6CC"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D50C50"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 </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463394"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 </w:t>
            </w:r>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35786C"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North Total</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59C842"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965</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648416"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61</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2C205A"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1026</w:t>
            </w:r>
          </w:p>
        </w:tc>
      </w:tr>
      <w:tr w:rsidR="0071087A" w:rsidRPr="0071087A" w14:paraId="1BD2AB2A"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601299"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4001</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8B66667" w14:textId="77777777" w:rsidR="0071087A" w:rsidRPr="0071087A" w:rsidRDefault="0071087A" w:rsidP="0071087A">
            <w:pPr>
              <w:rPr>
                <w:rFonts w:ascii="Calibri" w:hAnsi="Calibri" w:cs="Calibri"/>
                <w:sz w:val="22"/>
                <w:szCs w:val="22"/>
              </w:rPr>
            </w:pPr>
            <w:proofErr w:type="spellStart"/>
            <w:r w:rsidRPr="0071087A">
              <w:rPr>
                <w:rFonts w:ascii="Calibri" w:hAnsi="Calibri" w:cs="Calibri"/>
                <w:sz w:val="22"/>
                <w:szCs w:val="22"/>
              </w:rPr>
              <w:t>Bohunt</w:t>
            </w:r>
            <w:proofErr w:type="spellEnd"/>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88349C6"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South</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B1E7ED"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270</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1B555F"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0</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A71B64"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270</w:t>
            </w:r>
          </w:p>
        </w:tc>
      </w:tr>
      <w:tr w:rsidR="0071087A" w:rsidRPr="0071087A" w14:paraId="18EF578D"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FD2A05"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lastRenderedPageBreak/>
              <w:t>4049</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A41F1C3"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Emmbrook</w:t>
            </w:r>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EE487B5"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South</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36D144"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210</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07057C"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30</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6A0930"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240</w:t>
            </w:r>
          </w:p>
        </w:tc>
      </w:tr>
      <w:tr w:rsidR="0071087A" w:rsidRPr="0071087A" w14:paraId="4CAAA130"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FE6FED"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4050</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C189750"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Forest</w:t>
            </w:r>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671A517"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South</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D732B5"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210</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C10AF1"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60</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D9A70"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270</w:t>
            </w:r>
          </w:p>
        </w:tc>
      </w:tr>
      <w:tr w:rsidR="0071087A" w:rsidRPr="0071087A" w14:paraId="379D2D7C"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F69ADC"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4047</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9FBD65"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Holt</w:t>
            </w:r>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6318C82"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South</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E80F46"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240</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9EC52D"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0</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FF1388"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240</w:t>
            </w:r>
          </w:p>
        </w:tc>
      </w:tr>
      <w:tr w:rsidR="0071087A" w:rsidRPr="0071087A" w14:paraId="1914C01E"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E6C929"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4000</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BFFEF0" w14:textId="77777777" w:rsidR="0071087A" w:rsidRPr="0071087A" w:rsidRDefault="0071087A" w:rsidP="0071087A">
            <w:pPr>
              <w:rPr>
                <w:rFonts w:ascii="Calibri" w:hAnsi="Calibri" w:cs="Calibri"/>
                <w:sz w:val="22"/>
                <w:szCs w:val="22"/>
              </w:rPr>
            </w:pPr>
            <w:proofErr w:type="spellStart"/>
            <w:r w:rsidRPr="0071087A">
              <w:rPr>
                <w:rFonts w:ascii="Calibri" w:hAnsi="Calibri" w:cs="Calibri"/>
                <w:sz w:val="22"/>
                <w:szCs w:val="22"/>
              </w:rPr>
              <w:t>Oakbank</w:t>
            </w:r>
            <w:proofErr w:type="spellEnd"/>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A41D3F"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South</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02CE7A"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112</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B8214B"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0</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E22791"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112</w:t>
            </w:r>
          </w:p>
        </w:tc>
      </w:tr>
      <w:tr w:rsidR="0071087A" w:rsidRPr="0071087A" w14:paraId="0E3B069F"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1AFB97"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4048</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32AEA4"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St Crispin's</w:t>
            </w:r>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629ACD"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South</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D9806B"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210</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204976"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45</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EFD60"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255</w:t>
            </w:r>
          </w:p>
        </w:tc>
      </w:tr>
      <w:tr w:rsidR="0071087A" w:rsidRPr="0071087A" w14:paraId="1426A79C" w14:textId="77777777" w:rsidTr="0071087A">
        <w:trPr>
          <w:trHeight w:val="265"/>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79C4D4"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 </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80B2F0" w14:textId="77777777" w:rsidR="0071087A" w:rsidRPr="0071087A" w:rsidRDefault="0071087A" w:rsidP="0071087A">
            <w:pPr>
              <w:rPr>
                <w:rFonts w:ascii="Calibri" w:hAnsi="Calibri" w:cs="Calibri"/>
                <w:sz w:val="22"/>
                <w:szCs w:val="22"/>
              </w:rPr>
            </w:pPr>
            <w:r w:rsidRPr="0071087A">
              <w:rPr>
                <w:rFonts w:ascii="Calibri" w:hAnsi="Calibri" w:cs="Calibri"/>
                <w:sz w:val="22"/>
                <w:szCs w:val="22"/>
              </w:rPr>
              <w:t> </w:t>
            </w:r>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5D6453"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South Total</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DE9467"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1252</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EFFB80"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135</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902D4C"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1387</w:t>
            </w:r>
          </w:p>
        </w:tc>
      </w:tr>
      <w:tr w:rsidR="0071087A" w:rsidRPr="0071087A" w14:paraId="330DB13B" w14:textId="77777777" w:rsidTr="0071087A">
        <w:trPr>
          <w:trHeight w:val="287"/>
        </w:trPr>
        <w:tc>
          <w:tcPr>
            <w:tcW w:w="8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F8CDD6"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 </w:t>
            </w:r>
          </w:p>
        </w:tc>
        <w:tc>
          <w:tcPr>
            <w:tcW w:w="142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8FD4D21"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 </w:t>
            </w:r>
          </w:p>
        </w:tc>
        <w:tc>
          <w:tcPr>
            <w:tcW w:w="10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884C248"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Grand Total</w:t>
            </w:r>
          </w:p>
        </w:tc>
        <w:tc>
          <w:tcPr>
            <w:tcW w:w="263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1E0F15"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2217</w:t>
            </w:r>
          </w:p>
        </w:tc>
        <w:tc>
          <w:tcPr>
            <w:tcW w:w="210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58B0C"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196</w:t>
            </w:r>
          </w:p>
        </w:tc>
        <w:tc>
          <w:tcPr>
            <w:tcW w:w="9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240CD8" w14:textId="77777777" w:rsidR="0071087A" w:rsidRPr="0071087A" w:rsidRDefault="0071087A" w:rsidP="0071087A">
            <w:pPr>
              <w:rPr>
                <w:rFonts w:ascii="Calibri" w:hAnsi="Calibri" w:cs="Calibri"/>
                <w:b/>
                <w:bCs/>
                <w:sz w:val="22"/>
                <w:szCs w:val="22"/>
              </w:rPr>
            </w:pPr>
            <w:r w:rsidRPr="0071087A">
              <w:rPr>
                <w:rFonts w:ascii="Calibri" w:hAnsi="Calibri" w:cs="Calibri"/>
                <w:b/>
                <w:bCs/>
                <w:sz w:val="22"/>
                <w:szCs w:val="22"/>
              </w:rPr>
              <w:t>2413</w:t>
            </w:r>
          </w:p>
        </w:tc>
      </w:tr>
    </w:tbl>
    <w:p w14:paraId="13AE6299" w14:textId="77777777" w:rsidR="0071087A" w:rsidRDefault="0071087A">
      <w:pPr>
        <w:rPr>
          <w:rFonts w:ascii="Calibri" w:hAnsi="Calibri" w:cs="Calibri"/>
          <w:b/>
          <w:bCs/>
          <w:sz w:val="22"/>
          <w:szCs w:val="22"/>
        </w:rPr>
      </w:pPr>
      <w:r w:rsidRPr="0071087A">
        <w:rPr>
          <w:rFonts w:ascii="Calibri" w:hAnsi="Calibri" w:cs="Calibri"/>
          <w:sz w:val="22"/>
          <w:szCs w:val="22"/>
        </w:rPr>
        <w:t>These figures underpin the School Organisation Plan 2025 to 2030 secondary mainstream analysis.</w:t>
      </w:r>
      <w:r w:rsidRPr="0071087A">
        <w:rPr>
          <w:rFonts w:ascii="Calibri" w:hAnsi="Calibri" w:cs="Calibri"/>
          <w:sz w:val="22"/>
          <w:szCs w:val="22"/>
        </w:rPr>
        <w:br/>
      </w:r>
    </w:p>
    <w:p w14:paraId="06E3D220" w14:textId="354E30AE" w:rsidR="0071087A" w:rsidRPr="0071087A" w:rsidRDefault="0071087A">
      <w:pPr>
        <w:rPr>
          <w:rFonts w:ascii="Calibri" w:hAnsi="Calibri" w:cs="Calibri"/>
          <w:sz w:val="22"/>
          <w:szCs w:val="22"/>
        </w:rPr>
      </w:pPr>
      <w:r w:rsidRPr="0071087A">
        <w:rPr>
          <w:rFonts w:ascii="Calibri" w:hAnsi="Calibri" w:cs="Calibri"/>
          <w:b/>
          <w:bCs/>
          <w:sz w:val="22"/>
          <w:szCs w:val="22"/>
        </w:rPr>
        <w:t>• Any projected shortfall in year 7 places in the borough in the 2027/28 intake year and how you propose to meet the shortfall</w:t>
      </w:r>
      <w:r w:rsidRPr="0071087A">
        <w:rPr>
          <w:rFonts w:ascii="Calibri" w:hAnsi="Calibri" w:cs="Calibri"/>
          <w:sz w:val="22"/>
          <w:szCs w:val="22"/>
        </w:rPr>
        <w:t>:</w:t>
      </w:r>
      <w:r w:rsidRPr="0071087A">
        <w:rPr>
          <w:rFonts w:ascii="Calibri" w:hAnsi="Calibri" w:cs="Calibri"/>
          <w:sz w:val="22"/>
          <w:szCs w:val="22"/>
        </w:rPr>
        <w:t xml:space="preserve"> As per the School Organisation Plan 2025 to 2030 no 2027/28 Year 7 shortfall is forecast.</w:t>
      </w:r>
    </w:p>
    <w:sectPr w:rsidR="0071087A" w:rsidRPr="0071087A">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B141" w14:textId="77777777" w:rsidR="00830B72" w:rsidRDefault="00830B72" w:rsidP="0071087A">
      <w:pPr>
        <w:spacing w:after="0" w:line="240" w:lineRule="auto"/>
      </w:pPr>
      <w:r>
        <w:separator/>
      </w:r>
    </w:p>
  </w:endnote>
  <w:endnote w:type="continuationSeparator" w:id="0">
    <w:p w14:paraId="64758845" w14:textId="77777777" w:rsidR="00830B72" w:rsidRDefault="00830B72" w:rsidP="0071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A725" w14:textId="27C4A25B" w:rsidR="0071087A" w:rsidRDefault="00710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083A" w14:textId="15F3099E" w:rsidR="0071087A" w:rsidRDefault="00710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9E84" w14:textId="08B80060" w:rsidR="0071087A" w:rsidRDefault="00710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3CD4" w14:textId="77777777" w:rsidR="00830B72" w:rsidRDefault="00830B72" w:rsidP="0071087A">
      <w:pPr>
        <w:spacing w:after="0" w:line="240" w:lineRule="auto"/>
      </w:pPr>
      <w:r>
        <w:separator/>
      </w:r>
    </w:p>
  </w:footnote>
  <w:footnote w:type="continuationSeparator" w:id="0">
    <w:p w14:paraId="7A73A092" w14:textId="77777777" w:rsidR="00830B72" w:rsidRDefault="00830B72" w:rsidP="007108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7A"/>
    <w:rsid w:val="0071087A"/>
    <w:rsid w:val="00830B72"/>
    <w:rsid w:val="00B24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54E8"/>
  <w15:chartTrackingRefBased/>
  <w15:docId w15:val="{4FB96E21-1CAC-4D79-92C7-90A57D6E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87A"/>
    <w:rPr>
      <w:rFonts w:eastAsiaTheme="majorEastAsia" w:cstheme="majorBidi"/>
      <w:color w:val="272727" w:themeColor="text1" w:themeTint="D8"/>
    </w:rPr>
  </w:style>
  <w:style w:type="paragraph" w:styleId="Title">
    <w:name w:val="Title"/>
    <w:basedOn w:val="Normal"/>
    <w:next w:val="Normal"/>
    <w:link w:val="TitleChar"/>
    <w:uiPriority w:val="10"/>
    <w:qFormat/>
    <w:rsid w:val="00710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87A"/>
    <w:pPr>
      <w:spacing w:before="160"/>
      <w:jc w:val="center"/>
    </w:pPr>
    <w:rPr>
      <w:i/>
      <w:iCs/>
      <w:color w:val="404040" w:themeColor="text1" w:themeTint="BF"/>
    </w:rPr>
  </w:style>
  <w:style w:type="character" w:customStyle="1" w:styleId="QuoteChar">
    <w:name w:val="Quote Char"/>
    <w:basedOn w:val="DefaultParagraphFont"/>
    <w:link w:val="Quote"/>
    <w:uiPriority w:val="29"/>
    <w:rsid w:val="0071087A"/>
    <w:rPr>
      <w:i/>
      <w:iCs/>
      <w:color w:val="404040" w:themeColor="text1" w:themeTint="BF"/>
    </w:rPr>
  </w:style>
  <w:style w:type="paragraph" w:styleId="ListParagraph">
    <w:name w:val="List Paragraph"/>
    <w:basedOn w:val="Normal"/>
    <w:uiPriority w:val="34"/>
    <w:qFormat/>
    <w:rsid w:val="0071087A"/>
    <w:pPr>
      <w:ind w:left="720"/>
      <w:contextualSpacing/>
    </w:pPr>
  </w:style>
  <w:style w:type="character" w:styleId="IntenseEmphasis">
    <w:name w:val="Intense Emphasis"/>
    <w:basedOn w:val="DefaultParagraphFont"/>
    <w:uiPriority w:val="21"/>
    <w:qFormat/>
    <w:rsid w:val="0071087A"/>
    <w:rPr>
      <w:i/>
      <w:iCs/>
      <w:color w:val="0F4761" w:themeColor="accent1" w:themeShade="BF"/>
    </w:rPr>
  </w:style>
  <w:style w:type="paragraph" w:styleId="IntenseQuote">
    <w:name w:val="Intense Quote"/>
    <w:basedOn w:val="Normal"/>
    <w:next w:val="Normal"/>
    <w:link w:val="IntenseQuoteChar"/>
    <w:uiPriority w:val="30"/>
    <w:qFormat/>
    <w:rsid w:val="00710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87A"/>
    <w:rPr>
      <w:i/>
      <w:iCs/>
      <w:color w:val="0F4761" w:themeColor="accent1" w:themeShade="BF"/>
    </w:rPr>
  </w:style>
  <w:style w:type="character" w:styleId="IntenseReference">
    <w:name w:val="Intense Reference"/>
    <w:basedOn w:val="DefaultParagraphFont"/>
    <w:uiPriority w:val="32"/>
    <w:qFormat/>
    <w:rsid w:val="0071087A"/>
    <w:rPr>
      <w:b/>
      <w:bCs/>
      <w:smallCaps/>
      <w:color w:val="0F4761" w:themeColor="accent1" w:themeShade="BF"/>
      <w:spacing w:val="5"/>
    </w:rPr>
  </w:style>
  <w:style w:type="paragraph" w:styleId="Footer">
    <w:name w:val="footer"/>
    <w:basedOn w:val="Normal"/>
    <w:link w:val="FooterChar"/>
    <w:uiPriority w:val="99"/>
    <w:unhideWhenUsed/>
    <w:rsid w:val="007108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431</Words>
  <Characters>2233</Characters>
  <Application>Microsoft Office Word</Application>
  <DocSecurity>0</DocSecurity>
  <Lines>65</Lines>
  <Paragraphs>1</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2026-02-23T14:58:00Z</dcterms:created>
  <dcterms:modified xsi:type="dcterms:W3CDTF">2026-02-23T15:05:00Z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2026-02-23T15:05:17Z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9cfc404d-e416-49a0-b30b-df35ebed4909</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