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211E" w14:textId="5BD641C3" w:rsidR="00EE76F1" w:rsidRPr="00F235BA" w:rsidRDefault="00544785" w:rsidP="00544785">
      <w:pPr>
        <w:jc w:val="center"/>
        <w:rPr>
          <w:rFonts w:ascii="Calibri" w:hAnsi="Calibri" w:cs="Calibri"/>
          <w:b/>
          <w:bCs/>
          <w:sz w:val="22"/>
          <w:szCs w:val="22"/>
          <w:u w:val="single"/>
        </w:rPr>
      </w:pPr>
      <w:r w:rsidRPr="00F235BA">
        <w:rPr>
          <w:rFonts w:ascii="Calibri" w:hAnsi="Calibri" w:cs="Calibri"/>
          <w:b/>
          <w:bCs/>
          <w:sz w:val="22"/>
          <w:szCs w:val="22"/>
          <w:u w:val="single"/>
        </w:rPr>
        <w:t>WBCIR:21538</w:t>
      </w:r>
    </w:p>
    <w:p w14:paraId="7F32C832" w14:textId="5642EC5E" w:rsidR="00EE76F1" w:rsidRPr="00F235BA" w:rsidRDefault="00544785" w:rsidP="00544785">
      <w:pPr>
        <w:rPr>
          <w:rFonts w:ascii="Calibri" w:hAnsi="Calibri" w:cs="Calibri"/>
          <w:b/>
          <w:bCs/>
          <w:sz w:val="22"/>
          <w:szCs w:val="22"/>
        </w:rPr>
      </w:pPr>
      <w:r w:rsidRPr="00F235BA">
        <w:rPr>
          <w:rFonts w:ascii="Calibri" w:hAnsi="Calibri" w:cs="Calibri"/>
          <w:b/>
          <w:bCs/>
          <w:sz w:val="22"/>
          <w:szCs w:val="22"/>
        </w:rPr>
        <w:t xml:space="preserve">1. </w:t>
      </w:r>
      <w:r w:rsidR="00EE76F1" w:rsidRPr="00F235BA">
        <w:rPr>
          <w:rFonts w:ascii="Calibri" w:hAnsi="Calibri" w:cs="Calibri"/>
          <w:b/>
          <w:bCs/>
          <w:sz w:val="22"/>
          <w:szCs w:val="22"/>
        </w:rPr>
        <w:t>Your published rate card, fee schedule, or the minimum and maximum weekly fees for children's residential placements, broken down by placement category where you record this distinction. If rates are individually negotiated rather than published, the range applicable to 2025-26 would satisfy this request. Categories of interest, where applicable:</w:t>
      </w:r>
      <w:r w:rsidR="00EE76F1" w:rsidRPr="00F235BA">
        <w:rPr>
          <w:rFonts w:ascii="Calibri" w:hAnsi="Calibri" w:cs="Calibri"/>
          <w:b/>
          <w:bCs/>
          <w:sz w:val="22"/>
          <w:szCs w:val="22"/>
        </w:rPr>
        <w:br/>
        <w:t>- Standard residential</w:t>
      </w:r>
      <w:r w:rsidR="00EE76F1" w:rsidRPr="00F235BA">
        <w:rPr>
          <w:rFonts w:ascii="Calibri" w:hAnsi="Calibri" w:cs="Calibri"/>
          <w:b/>
          <w:bCs/>
          <w:sz w:val="22"/>
          <w:szCs w:val="22"/>
        </w:rPr>
        <w:br/>
        <w:t>- Social, emotional and mental health (SEMH)</w:t>
      </w:r>
      <w:r w:rsidR="00EE76F1" w:rsidRPr="00F235BA">
        <w:rPr>
          <w:rFonts w:ascii="Calibri" w:hAnsi="Calibri" w:cs="Calibri"/>
          <w:b/>
          <w:bCs/>
          <w:sz w:val="22"/>
          <w:szCs w:val="22"/>
        </w:rPr>
        <w:br/>
        <w:t>- Complex needs or therapeutic</w:t>
      </w:r>
      <w:r w:rsidR="00EE76F1" w:rsidRPr="00F235BA">
        <w:rPr>
          <w:rFonts w:ascii="Calibri" w:hAnsi="Calibri" w:cs="Calibri"/>
          <w:b/>
          <w:bCs/>
          <w:sz w:val="22"/>
          <w:szCs w:val="22"/>
        </w:rPr>
        <w:br/>
        <w:t>- Parent-and-child</w:t>
      </w:r>
      <w:r w:rsidR="00EE76F1" w:rsidRPr="00F235BA">
        <w:rPr>
          <w:rFonts w:ascii="Calibri" w:hAnsi="Calibri" w:cs="Calibri"/>
          <w:b/>
          <w:bCs/>
          <w:sz w:val="22"/>
          <w:szCs w:val="22"/>
        </w:rPr>
        <w:br/>
        <w:t>- Solo placements</w:t>
      </w:r>
      <w:r w:rsidR="00EE76F1" w:rsidRPr="00F235BA">
        <w:rPr>
          <w:rFonts w:ascii="Calibri" w:hAnsi="Calibri" w:cs="Calibri"/>
          <w:b/>
          <w:bCs/>
          <w:sz w:val="22"/>
          <w:szCs w:val="22"/>
        </w:rPr>
        <w:br/>
        <w:t>- Emergency or unplanned placements</w:t>
      </w:r>
    </w:p>
    <w:p w14:paraId="3C1E99EB" w14:textId="18368902" w:rsidR="00EE76F1" w:rsidRPr="00F235BA" w:rsidRDefault="00EE76F1" w:rsidP="00EE76F1">
      <w:pPr>
        <w:rPr>
          <w:rFonts w:ascii="Calibri" w:hAnsi="Calibri" w:cs="Calibri"/>
          <w:b/>
          <w:bCs/>
          <w:sz w:val="22"/>
          <w:szCs w:val="22"/>
        </w:rPr>
      </w:pPr>
      <w:r w:rsidRPr="00F235BA">
        <w:rPr>
          <w:rFonts w:ascii="Calibri" w:hAnsi="Calibri" w:cs="Calibri"/>
          <w:b/>
          <w:bCs/>
          <w:sz w:val="22"/>
          <w:szCs w:val="22"/>
        </w:rPr>
        <w:t>2025/26 Residential Placement Costs (Weekly)</w:t>
      </w:r>
    </w:p>
    <w:tbl>
      <w:tblPr>
        <w:tblW w:w="0" w:type="auto"/>
        <w:tblCellSpacing w:w="15" w:type="dxa"/>
        <w:tblCellMar>
          <w:left w:w="0" w:type="dxa"/>
          <w:right w:w="0" w:type="dxa"/>
        </w:tblCellMar>
        <w:tblLook w:val="04A0" w:firstRow="1" w:lastRow="0" w:firstColumn="1" w:lastColumn="0" w:noHBand="0" w:noVBand="1"/>
      </w:tblPr>
      <w:tblGrid>
        <w:gridCol w:w="4108"/>
        <w:gridCol w:w="995"/>
        <w:gridCol w:w="1103"/>
        <w:gridCol w:w="1006"/>
      </w:tblGrid>
      <w:tr w:rsidR="00EE76F1" w:rsidRPr="00F235BA" w14:paraId="3887173A"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7D038E28" w14:textId="77777777" w:rsidR="00EE76F1" w:rsidRPr="00F235BA" w:rsidRDefault="00EE76F1" w:rsidP="00EE76F1">
            <w:pPr>
              <w:rPr>
                <w:rFonts w:ascii="Calibri" w:hAnsi="Calibri" w:cs="Calibri"/>
                <w:b/>
                <w:bCs/>
                <w:sz w:val="22"/>
                <w:szCs w:val="22"/>
              </w:rPr>
            </w:pPr>
            <w:r w:rsidRPr="00F235BA">
              <w:rPr>
                <w:rFonts w:ascii="Calibri" w:hAnsi="Calibri" w:cs="Calibri"/>
                <w:b/>
                <w:bCs/>
                <w:sz w:val="22"/>
                <w:szCs w:val="22"/>
              </w:rPr>
              <w:t>Placement Type</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0C7180CE" w14:textId="77777777" w:rsidR="00EE76F1" w:rsidRPr="00F235BA" w:rsidRDefault="00EE76F1" w:rsidP="00EE76F1">
            <w:pPr>
              <w:rPr>
                <w:rFonts w:ascii="Calibri" w:hAnsi="Calibri" w:cs="Calibri"/>
                <w:b/>
                <w:bCs/>
                <w:sz w:val="22"/>
                <w:szCs w:val="22"/>
              </w:rPr>
            </w:pPr>
            <w:r w:rsidRPr="00F235BA">
              <w:rPr>
                <w:rFonts w:ascii="Calibri" w:hAnsi="Calibri" w:cs="Calibri"/>
                <w:b/>
                <w:bCs/>
                <w:sz w:val="22"/>
                <w:szCs w:val="22"/>
              </w:rPr>
              <w:t>Minimum</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79672471" w14:textId="77777777" w:rsidR="00EE76F1" w:rsidRPr="00F235BA" w:rsidRDefault="00EE76F1" w:rsidP="00EE76F1">
            <w:pPr>
              <w:rPr>
                <w:rFonts w:ascii="Calibri" w:hAnsi="Calibri" w:cs="Calibri"/>
                <w:b/>
                <w:bCs/>
                <w:sz w:val="22"/>
                <w:szCs w:val="22"/>
              </w:rPr>
            </w:pPr>
            <w:r w:rsidRPr="00F235BA">
              <w:rPr>
                <w:rFonts w:ascii="Calibri" w:hAnsi="Calibri" w:cs="Calibri"/>
                <w:b/>
                <w:bCs/>
                <w:sz w:val="22"/>
                <w:szCs w:val="22"/>
              </w:rPr>
              <w:t>Maximum</w:t>
            </w:r>
          </w:p>
        </w:tc>
        <w:tc>
          <w:tcPr>
            <w:tcW w:w="0" w:type="auto"/>
            <w:tcBorders>
              <w:top w:val="single" w:sz="8" w:space="0" w:color="E6E6E6"/>
              <w:left w:val="single" w:sz="8" w:space="0" w:color="E6E6E6"/>
              <w:bottom w:val="single" w:sz="8" w:space="0" w:color="E6E6E6"/>
              <w:right w:val="single" w:sz="8" w:space="0" w:color="E6E6E6"/>
            </w:tcBorders>
            <w:shd w:val="clear" w:color="auto" w:fill="F5F5F5"/>
            <w:tcMar>
              <w:top w:w="15" w:type="dxa"/>
              <w:left w:w="15" w:type="dxa"/>
              <w:bottom w:w="15" w:type="dxa"/>
              <w:right w:w="15" w:type="dxa"/>
            </w:tcMar>
            <w:vAlign w:val="center"/>
            <w:hideMark/>
          </w:tcPr>
          <w:p w14:paraId="04EDF971" w14:textId="77777777" w:rsidR="00EE76F1" w:rsidRPr="00F235BA" w:rsidRDefault="00EE76F1" w:rsidP="00EE76F1">
            <w:pPr>
              <w:rPr>
                <w:rFonts w:ascii="Calibri" w:hAnsi="Calibri" w:cs="Calibri"/>
                <w:b/>
                <w:bCs/>
                <w:sz w:val="22"/>
                <w:szCs w:val="22"/>
              </w:rPr>
            </w:pPr>
            <w:r w:rsidRPr="00F235BA">
              <w:rPr>
                <w:rFonts w:ascii="Calibri" w:hAnsi="Calibri" w:cs="Calibri"/>
                <w:b/>
                <w:bCs/>
                <w:sz w:val="22"/>
                <w:szCs w:val="22"/>
              </w:rPr>
              <w:t>Average</w:t>
            </w:r>
          </w:p>
        </w:tc>
      </w:tr>
      <w:tr w:rsidR="00EE76F1" w:rsidRPr="00F235BA" w14:paraId="0ADCD55D"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3192E83C" w14:textId="77777777" w:rsidR="00EE76F1" w:rsidRPr="00F235BA" w:rsidRDefault="00EE76F1" w:rsidP="00EE76F1">
            <w:pPr>
              <w:rPr>
                <w:rFonts w:ascii="Calibri" w:hAnsi="Calibri" w:cs="Calibri"/>
                <w:sz w:val="22"/>
                <w:szCs w:val="22"/>
              </w:rPr>
            </w:pPr>
            <w:r w:rsidRPr="00F235BA">
              <w:rPr>
                <w:rFonts w:ascii="Calibri" w:hAnsi="Calibri" w:cs="Calibri"/>
                <w:sz w:val="22"/>
                <w:szCs w:val="22"/>
              </w:rPr>
              <w:t>Parent &amp; Child Residential</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BE4094E" w14:textId="77777777" w:rsidR="00EE76F1" w:rsidRPr="00F235BA" w:rsidRDefault="00EE76F1" w:rsidP="00EE76F1">
            <w:pPr>
              <w:rPr>
                <w:rFonts w:ascii="Calibri" w:hAnsi="Calibri" w:cs="Calibri"/>
                <w:sz w:val="22"/>
                <w:szCs w:val="22"/>
              </w:rPr>
            </w:pPr>
            <w:r w:rsidRPr="00F235BA">
              <w:rPr>
                <w:rFonts w:ascii="Calibri" w:hAnsi="Calibri" w:cs="Calibri"/>
                <w:sz w:val="22"/>
                <w:szCs w:val="22"/>
              </w:rPr>
              <w:t>£4,592.30</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645E86D" w14:textId="77777777" w:rsidR="00EE76F1" w:rsidRPr="00F235BA" w:rsidRDefault="00EE76F1" w:rsidP="00EE76F1">
            <w:pPr>
              <w:rPr>
                <w:rFonts w:ascii="Calibri" w:hAnsi="Calibri" w:cs="Calibri"/>
                <w:sz w:val="22"/>
                <w:szCs w:val="22"/>
              </w:rPr>
            </w:pPr>
            <w:r w:rsidRPr="00F235BA">
              <w:rPr>
                <w:rFonts w:ascii="Calibri" w:hAnsi="Calibri" w:cs="Calibri"/>
                <w:sz w:val="22"/>
                <w:szCs w:val="22"/>
              </w:rPr>
              <w:t>£6,930.00</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2F2776F" w14:textId="77777777" w:rsidR="00EE76F1" w:rsidRPr="00F235BA" w:rsidRDefault="00EE76F1" w:rsidP="00EE76F1">
            <w:pPr>
              <w:rPr>
                <w:rFonts w:ascii="Calibri" w:hAnsi="Calibri" w:cs="Calibri"/>
                <w:sz w:val="22"/>
                <w:szCs w:val="22"/>
              </w:rPr>
            </w:pPr>
            <w:r w:rsidRPr="00F235BA">
              <w:rPr>
                <w:rFonts w:ascii="Calibri" w:hAnsi="Calibri" w:cs="Calibri"/>
                <w:sz w:val="22"/>
                <w:szCs w:val="22"/>
              </w:rPr>
              <w:t>£5,302.00</w:t>
            </w:r>
          </w:p>
        </w:tc>
      </w:tr>
      <w:tr w:rsidR="00EE76F1" w:rsidRPr="00F235BA" w14:paraId="23BBB22F" w14:textId="77777777">
        <w:trPr>
          <w:tblCellSpacing w:w="15" w:type="dxa"/>
        </w:trPr>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54F203CF" w14:textId="77777777" w:rsidR="00EE76F1" w:rsidRPr="00F235BA" w:rsidRDefault="00EE76F1" w:rsidP="00EE76F1">
            <w:pPr>
              <w:rPr>
                <w:rFonts w:ascii="Calibri" w:hAnsi="Calibri" w:cs="Calibri"/>
                <w:sz w:val="22"/>
                <w:szCs w:val="22"/>
              </w:rPr>
            </w:pPr>
            <w:r w:rsidRPr="00F235BA">
              <w:rPr>
                <w:rFonts w:ascii="Calibri" w:hAnsi="Calibri" w:cs="Calibri"/>
                <w:sz w:val="22"/>
                <w:szCs w:val="22"/>
              </w:rPr>
              <w:t xml:space="preserve">All Other Residential </w:t>
            </w:r>
            <w:r w:rsidRPr="00F235BA">
              <w:rPr>
                <w:rFonts w:ascii="Calibri" w:hAnsi="Calibri" w:cs="Calibri"/>
                <w:i/>
                <w:iCs/>
                <w:sz w:val="22"/>
                <w:szCs w:val="22"/>
              </w:rPr>
              <w:t>(including unregistered)</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638910C9" w14:textId="77777777" w:rsidR="00EE76F1" w:rsidRPr="00F235BA" w:rsidRDefault="00EE76F1" w:rsidP="00EE76F1">
            <w:pPr>
              <w:rPr>
                <w:rFonts w:ascii="Calibri" w:hAnsi="Calibri" w:cs="Calibri"/>
                <w:sz w:val="22"/>
                <w:szCs w:val="22"/>
              </w:rPr>
            </w:pPr>
            <w:r w:rsidRPr="00F235BA">
              <w:rPr>
                <w:rFonts w:ascii="Calibri" w:hAnsi="Calibri" w:cs="Calibri"/>
                <w:sz w:val="22"/>
                <w:szCs w:val="22"/>
              </w:rPr>
              <w:t>£1,379.61</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1C55E123" w14:textId="77777777" w:rsidR="00EE76F1" w:rsidRPr="00F235BA" w:rsidRDefault="00EE76F1" w:rsidP="00EE76F1">
            <w:pPr>
              <w:rPr>
                <w:rFonts w:ascii="Calibri" w:hAnsi="Calibri" w:cs="Calibri"/>
                <w:sz w:val="22"/>
                <w:szCs w:val="22"/>
              </w:rPr>
            </w:pPr>
            <w:r w:rsidRPr="00F235BA">
              <w:rPr>
                <w:rFonts w:ascii="Calibri" w:hAnsi="Calibri" w:cs="Calibri"/>
                <w:sz w:val="22"/>
                <w:szCs w:val="22"/>
              </w:rPr>
              <w:t>£25,500.00</w:t>
            </w:r>
          </w:p>
        </w:tc>
        <w:tc>
          <w:tcPr>
            <w:tcW w:w="0" w:type="auto"/>
            <w:tcBorders>
              <w:top w:val="single" w:sz="8" w:space="0" w:color="E6E6E6"/>
              <w:left w:val="single" w:sz="8" w:space="0" w:color="E6E6E6"/>
              <w:bottom w:val="single" w:sz="8" w:space="0" w:color="E6E6E6"/>
              <w:right w:val="single" w:sz="8" w:space="0" w:color="E6E6E6"/>
            </w:tcBorders>
            <w:tcMar>
              <w:top w:w="15" w:type="dxa"/>
              <w:left w:w="15" w:type="dxa"/>
              <w:bottom w:w="15" w:type="dxa"/>
              <w:right w:w="15" w:type="dxa"/>
            </w:tcMar>
            <w:vAlign w:val="center"/>
            <w:hideMark/>
          </w:tcPr>
          <w:p w14:paraId="25AAC7B2" w14:textId="77777777" w:rsidR="00EE76F1" w:rsidRPr="00F235BA" w:rsidRDefault="00EE76F1" w:rsidP="00EE76F1">
            <w:pPr>
              <w:rPr>
                <w:rFonts w:ascii="Calibri" w:hAnsi="Calibri" w:cs="Calibri"/>
                <w:sz w:val="22"/>
                <w:szCs w:val="22"/>
              </w:rPr>
            </w:pPr>
            <w:r w:rsidRPr="00F235BA">
              <w:rPr>
                <w:rFonts w:ascii="Calibri" w:hAnsi="Calibri" w:cs="Calibri"/>
                <w:sz w:val="22"/>
                <w:szCs w:val="22"/>
              </w:rPr>
              <w:t>£5,108.70</w:t>
            </w:r>
          </w:p>
        </w:tc>
      </w:tr>
    </w:tbl>
    <w:p w14:paraId="1A0D6C0C" w14:textId="77777777" w:rsidR="00EE76F1" w:rsidRPr="00F235BA" w:rsidRDefault="00EE76F1" w:rsidP="00EE76F1">
      <w:pPr>
        <w:rPr>
          <w:rFonts w:ascii="Calibri" w:hAnsi="Calibri" w:cs="Calibri"/>
          <w:sz w:val="22"/>
          <w:szCs w:val="22"/>
        </w:rPr>
      </w:pPr>
      <w:r w:rsidRPr="00F235BA">
        <w:rPr>
          <w:rFonts w:ascii="Calibri" w:hAnsi="Calibri" w:cs="Calibri"/>
          <w:sz w:val="22"/>
          <w:szCs w:val="22"/>
        </w:rPr>
        <w:t xml:space="preserve">All </w:t>
      </w:r>
      <w:r w:rsidRPr="00F235BA">
        <w:rPr>
          <w:rFonts w:ascii="Calibri" w:hAnsi="Calibri" w:cs="Calibri"/>
          <w:b/>
          <w:bCs/>
          <w:sz w:val="22"/>
          <w:szCs w:val="22"/>
        </w:rPr>
        <w:t>non</w:t>
      </w:r>
      <w:r w:rsidRPr="00F235BA">
        <w:rPr>
          <w:rFonts w:ascii="Calibri" w:hAnsi="Calibri" w:cs="Calibri"/>
          <w:b/>
          <w:bCs/>
          <w:sz w:val="22"/>
          <w:szCs w:val="22"/>
        </w:rPr>
        <w:noBreakHyphen/>
        <w:t>Parent &amp; Child residential placements</w:t>
      </w:r>
      <w:r w:rsidRPr="00F235BA">
        <w:rPr>
          <w:rFonts w:ascii="Calibri" w:hAnsi="Calibri" w:cs="Calibri"/>
          <w:sz w:val="22"/>
          <w:szCs w:val="22"/>
        </w:rPr>
        <w:t xml:space="preserve"> (including EBD/standard residential, solo placements and any unregistered provision) are grouped together within our monitoring, so we are not currently able to separate average costs further by placement subtype.</w:t>
      </w:r>
    </w:p>
    <w:p w14:paraId="7EEFA5EE" w14:textId="73B492B1" w:rsidR="00EE76F1" w:rsidRPr="00F235BA" w:rsidRDefault="00EE76F1" w:rsidP="00EE76F1">
      <w:pPr>
        <w:rPr>
          <w:rFonts w:ascii="Calibri" w:hAnsi="Calibri" w:cs="Calibri"/>
          <w:sz w:val="22"/>
          <w:szCs w:val="22"/>
        </w:rPr>
      </w:pPr>
      <w:r w:rsidRPr="00F235BA">
        <w:rPr>
          <w:rFonts w:ascii="Calibri" w:hAnsi="Calibri" w:cs="Calibri"/>
          <w:sz w:val="22"/>
          <w:szCs w:val="22"/>
        </w:rPr>
        <w:t xml:space="preserve">From our records, Parent &amp; Child placements remain very low in volume, with </w:t>
      </w:r>
      <w:proofErr w:type="gramStart"/>
      <w:r w:rsidRPr="00F235BA">
        <w:rPr>
          <w:rFonts w:ascii="Calibri" w:hAnsi="Calibri" w:cs="Calibri"/>
          <w:sz w:val="22"/>
          <w:szCs w:val="22"/>
        </w:rPr>
        <w:t>the majority of</w:t>
      </w:r>
      <w:proofErr w:type="gramEnd"/>
      <w:r w:rsidRPr="00F235BA">
        <w:rPr>
          <w:rFonts w:ascii="Calibri" w:hAnsi="Calibri" w:cs="Calibri"/>
          <w:sz w:val="22"/>
          <w:szCs w:val="22"/>
        </w:rPr>
        <w:t xml:space="preserve"> current residential placements captured within the “all other residential” category.</w:t>
      </w:r>
    </w:p>
    <w:p w14:paraId="5E04C3FF" w14:textId="77777777" w:rsidR="00544785" w:rsidRPr="00F235BA" w:rsidRDefault="00544785" w:rsidP="00EE76F1">
      <w:pPr>
        <w:rPr>
          <w:rFonts w:ascii="Calibri" w:hAnsi="Calibri" w:cs="Calibri"/>
          <w:sz w:val="22"/>
          <w:szCs w:val="22"/>
        </w:rPr>
      </w:pPr>
    </w:p>
    <w:p w14:paraId="429546FD" w14:textId="054011F2" w:rsidR="00544785" w:rsidRPr="00F235BA" w:rsidRDefault="00544785" w:rsidP="00544785">
      <w:pPr>
        <w:rPr>
          <w:rFonts w:ascii="Calibri" w:hAnsi="Calibri" w:cs="Calibri"/>
          <w:b/>
          <w:bCs/>
          <w:sz w:val="22"/>
          <w:szCs w:val="22"/>
        </w:rPr>
      </w:pPr>
      <w:r w:rsidRPr="00F235BA">
        <w:rPr>
          <w:rFonts w:ascii="Calibri" w:hAnsi="Calibri" w:cs="Calibri"/>
          <w:b/>
          <w:bCs/>
          <w:sz w:val="22"/>
          <w:szCs w:val="22"/>
        </w:rPr>
        <w:t>2.</w:t>
      </w:r>
      <w:r w:rsidRPr="00F235BA">
        <w:rPr>
          <w:rFonts w:ascii="Calibri" w:hAnsi="Calibri" w:cs="Calibri"/>
          <w:sz w:val="22"/>
          <w:szCs w:val="22"/>
        </w:rPr>
        <w:t xml:space="preserve"> </w:t>
      </w:r>
      <w:r w:rsidR="00EE76F1" w:rsidRPr="00F235BA">
        <w:rPr>
          <w:rFonts w:ascii="Calibri" w:hAnsi="Calibri" w:cs="Calibri"/>
          <w:b/>
          <w:bCs/>
          <w:sz w:val="22"/>
          <w:szCs w:val="22"/>
        </w:rPr>
        <w:t>The total number of children's residential placements (in-authority and out-of-authority) commissioned by your authority, as at the most recent available date.</w:t>
      </w:r>
    </w:p>
    <w:p w14:paraId="27E7591C" w14:textId="339E7939" w:rsidR="00EE76F1" w:rsidRPr="00F235BA" w:rsidRDefault="00EE76F1" w:rsidP="00544785">
      <w:pPr>
        <w:rPr>
          <w:rFonts w:ascii="Calibri" w:hAnsi="Calibri" w:cs="Calibri"/>
          <w:b/>
          <w:bCs/>
          <w:sz w:val="22"/>
          <w:szCs w:val="22"/>
        </w:rPr>
      </w:pPr>
      <w:r w:rsidRPr="00F235BA">
        <w:rPr>
          <w:rFonts w:ascii="Calibri" w:hAnsi="Calibri" w:cs="Calibri"/>
          <w:sz w:val="22"/>
          <w:szCs w:val="22"/>
        </w:rPr>
        <w:t xml:space="preserve">26 Children in </w:t>
      </w:r>
      <w:proofErr w:type="gramStart"/>
      <w:r w:rsidRPr="00F235BA">
        <w:rPr>
          <w:rFonts w:ascii="Calibri" w:hAnsi="Calibri" w:cs="Calibri"/>
          <w:sz w:val="22"/>
          <w:szCs w:val="22"/>
        </w:rPr>
        <w:t>residential  and</w:t>
      </w:r>
      <w:proofErr w:type="gramEnd"/>
      <w:r w:rsidRPr="00F235BA">
        <w:rPr>
          <w:rFonts w:ascii="Calibri" w:hAnsi="Calibri" w:cs="Calibri"/>
          <w:sz w:val="22"/>
          <w:szCs w:val="22"/>
        </w:rPr>
        <w:t xml:space="preserve"> out of county  </w:t>
      </w:r>
    </w:p>
    <w:p w14:paraId="4F6C1BD1" w14:textId="77777777" w:rsidR="00EE76F1" w:rsidRPr="00F235BA" w:rsidRDefault="00EE76F1" w:rsidP="00EE76F1">
      <w:pPr>
        <w:rPr>
          <w:rFonts w:ascii="Calibri" w:hAnsi="Calibri" w:cs="Calibri"/>
          <w:sz w:val="22"/>
          <w:szCs w:val="22"/>
        </w:rPr>
      </w:pPr>
    </w:p>
    <w:p w14:paraId="5B26FECD" w14:textId="77777777" w:rsidR="00EE76F1" w:rsidRPr="00F235BA" w:rsidRDefault="00EE76F1" w:rsidP="00EE76F1">
      <w:pPr>
        <w:rPr>
          <w:rFonts w:ascii="Calibri" w:hAnsi="Calibri" w:cs="Calibri"/>
          <w:sz w:val="22"/>
          <w:szCs w:val="22"/>
        </w:rPr>
      </w:pPr>
    </w:p>
    <w:sectPr w:rsidR="00EE76F1" w:rsidRPr="00F235BA">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151A" w14:textId="77777777" w:rsidR="00611953" w:rsidRDefault="00611953" w:rsidP="00EE76F1">
      <w:pPr>
        <w:spacing w:after="0" w:line="240" w:lineRule="auto"/>
      </w:pPr>
      <w:r>
        <w:separator/>
      </w:r>
    </w:p>
  </w:endnote>
  <w:endnote w:type="continuationSeparator" w:id="0">
    <w:p w14:paraId="17A3AE8E" w14:textId="77777777" w:rsidR="00611953" w:rsidRDefault="00611953" w:rsidP="00EE7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B51E" w14:textId="7F8BB14E" w:rsidR="00EE76F1" w:rsidRDefault="00EE7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3303" w14:textId="0142ED06" w:rsidR="00EE76F1" w:rsidRDefault="00EE7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5FE8" w14:textId="45A5B5F9" w:rsidR="00EE76F1" w:rsidRDefault="00EE7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8AA9" w14:textId="77777777" w:rsidR="00611953" w:rsidRDefault="00611953" w:rsidP="00EE76F1">
      <w:pPr>
        <w:spacing w:after="0" w:line="240" w:lineRule="auto"/>
      </w:pPr>
      <w:r>
        <w:separator/>
      </w:r>
    </w:p>
  </w:footnote>
  <w:footnote w:type="continuationSeparator" w:id="0">
    <w:p w14:paraId="4F45F895" w14:textId="77777777" w:rsidR="00611953" w:rsidRDefault="00611953" w:rsidP="00EE7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4E90"/>
    <w:multiLevelType w:val="hybridMultilevel"/>
    <w:tmpl w:val="1584F148"/>
    <w:lvl w:ilvl="0" w:tplc="5CD018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5E7F0E"/>
    <w:multiLevelType w:val="hybridMultilevel"/>
    <w:tmpl w:val="68281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8090591">
    <w:abstractNumId w:val="1"/>
  </w:num>
  <w:num w:numId="2" w16cid:durableId="1600603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F1"/>
    <w:rsid w:val="004E7A67"/>
    <w:rsid w:val="00544785"/>
    <w:rsid w:val="00611953"/>
    <w:rsid w:val="00804D7E"/>
    <w:rsid w:val="008D382A"/>
    <w:rsid w:val="00D17294"/>
    <w:rsid w:val="00D205DF"/>
    <w:rsid w:val="00E049C1"/>
    <w:rsid w:val="00EE76F1"/>
    <w:rsid w:val="00F23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75F3"/>
  <w15:chartTrackingRefBased/>
  <w15:docId w15:val="{5EAEEC17-320A-427F-B801-CEF0AA79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6F1"/>
    <w:rPr>
      <w:rFonts w:eastAsiaTheme="majorEastAsia" w:cstheme="majorBidi"/>
      <w:color w:val="272727" w:themeColor="text1" w:themeTint="D8"/>
    </w:rPr>
  </w:style>
  <w:style w:type="paragraph" w:styleId="Title">
    <w:name w:val="Title"/>
    <w:basedOn w:val="Normal"/>
    <w:next w:val="Normal"/>
    <w:link w:val="TitleChar"/>
    <w:uiPriority w:val="10"/>
    <w:qFormat/>
    <w:rsid w:val="00EE7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6F1"/>
    <w:pPr>
      <w:spacing w:before="160"/>
      <w:jc w:val="center"/>
    </w:pPr>
    <w:rPr>
      <w:i/>
      <w:iCs/>
      <w:color w:val="404040" w:themeColor="text1" w:themeTint="BF"/>
    </w:rPr>
  </w:style>
  <w:style w:type="character" w:customStyle="1" w:styleId="QuoteChar">
    <w:name w:val="Quote Char"/>
    <w:basedOn w:val="DefaultParagraphFont"/>
    <w:link w:val="Quote"/>
    <w:uiPriority w:val="29"/>
    <w:rsid w:val="00EE76F1"/>
    <w:rPr>
      <w:i/>
      <w:iCs/>
      <w:color w:val="404040" w:themeColor="text1" w:themeTint="BF"/>
    </w:rPr>
  </w:style>
  <w:style w:type="paragraph" w:styleId="ListParagraph">
    <w:name w:val="List Paragraph"/>
    <w:basedOn w:val="Normal"/>
    <w:uiPriority w:val="34"/>
    <w:qFormat/>
    <w:rsid w:val="00EE76F1"/>
    <w:pPr>
      <w:ind w:left="720"/>
      <w:contextualSpacing/>
    </w:pPr>
  </w:style>
  <w:style w:type="character" w:styleId="IntenseEmphasis">
    <w:name w:val="Intense Emphasis"/>
    <w:basedOn w:val="DefaultParagraphFont"/>
    <w:uiPriority w:val="21"/>
    <w:qFormat/>
    <w:rsid w:val="00EE76F1"/>
    <w:rPr>
      <w:i/>
      <w:iCs/>
      <w:color w:val="0F4761" w:themeColor="accent1" w:themeShade="BF"/>
    </w:rPr>
  </w:style>
  <w:style w:type="paragraph" w:styleId="IntenseQuote">
    <w:name w:val="Intense Quote"/>
    <w:basedOn w:val="Normal"/>
    <w:next w:val="Normal"/>
    <w:link w:val="IntenseQuoteChar"/>
    <w:uiPriority w:val="30"/>
    <w:qFormat/>
    <w:rsid w:val="00EE7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6F1"/>
    <w:rPr>
      <w:i/>
      <w:iCs/>
      <w:color w:val="0F4761" w:themeColor="accent1" w:themeShade="BF"/>
    </w:rPr>
  </w:style>
  <w:style w:type="character" w:styleId="IntenseReference">
    <w:name w:val="Intense Reference"/>
    <w:basedOn w:val="DefaultParagraphFont"/>
    <w:uiPriority w:val="32"/>
    <w:qFormat/>
    <w:rsid w:val="00EE76F1"/>
    <w:rPr>
      <w:b/>
      <w:bCs/>
      <w:smallCaps/>
      <w:color w:val="0F4761" w:themeColor="accent1" w:themeShade="BF"/>
      <w:spacing w:val="5"/>
    </w:rPr>
  </w:style>
  <w:style w:type="paragraph" w:styleId="Footer">
    <w:name w:val="footer"/>
    <w:basedOn w:val="Normal"/>
    <w:link w:val="FooterChar"/>
    <w:uiPriority w:val="99"/>
    <w:unhideWhenUsed/>
    <w:rsid w:val="00EE7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Jordan</dc:creator>
  <cp:keywords/>
  <dc:description/>
  <cp:lastModifiedBy>Frankie Lawrence</cp:lastModifiedBy>
  <cp:revision>3</cp:revision>
  <dcterms:created xsi:type="dcterms:W3CDTF">2026-04-27T13:19:00Z</dcterms:created>
  <dcterms:modified xsi:type="dcterms:W3CDTF">2026-04-27T13:20:00Z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2026-04-27T13:19:37Z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4b73378a-8a00-483f-b4d9-02fb3beb4470</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