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50FE" w14:textId="45AC493E" w:rsidR="00FF61FA" w:rsidRPr="00FF61FA" w:rsidRDefault="00FF61FA" w:rsidP="00FF61FA">
      <w:pPr>
        <w:jc w:val="center"/>
        <w:rPr>
          <w:rFonts w:ascii="Calibri" w:hAnsi="Calibri" w:cs="Calibri"/>
          <w:b/>
          <w:bCs/>
          <w:sz w:val="22"/>
          <w:szCs w:val="22"/>
          <w:u w:val="single"/>
          <w:lang w:val="en-US"/>
        </w:rPr>
      </w:pPr>
      <w:r w:rsidRPr="00FF61FA">
        <w:rPr>
          <w:rFonts w:ascii="Calibri" w:hAnsi="Calibri" w:cs="Calibri"/>
          <w:b/>
          <w:bCs/>
          <w:sz w:val="22"/>
          <w:szCs w:val="22"/>
          <w:u w:val="single"/>
        </w:rPr>
        <w:t>WBCIR:</w:t>
      </w:r>
      <w:r w:rsidRPr="00FF61FA">
        <w:rPr>
          <w:rFonts w:ascii="Calibri" w:hAnsi="Calibri" w:cs="Calibri"/>
          <w:b/>
          <w:bCs/>
          <w:sz w:val="22"/>
          <w:szCs w:val="22"/>
          <w:u w:val="single"/>
        </w:rPr>
        <w:t>21620</w:t>
      </w:r>
    </w:p>
    <w:p w14:paraId="73082829" w14:textId="133CDDDE"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This is a freedom of information request under the Freedom of Information Act 2000. Please provide the following information you hold pertaining to placements in independent special schools (day placements only) for children and young people (aged 3–19).</w:t>
      </w:r>
    </w:p>
    <w:p w14:paraId="1AF9A036" w14:textId="77777777" w:rsidR="00FF61FA" w:rsidRPr="00FF61FA" w:rsidRDefault="00FF61FA" w:rsidP="00FF61FA">
      <w:pPr>
        <w:rPr>
          <w:rFonts w:ascii="Calibri" w:hAnsi="Calibri" w:cs="Calibri"/>
          <w:b/>
          <w:bCs/>
          <w:sz w:val="22"/>
          <w:szCs w:val="22"/>
          <w:u w:val="single"/>
        </w:rPr>
      </w:pPr>
      <w:r w:rsidRPr="00FF61FA">
        <w:rPr>
          <w:rFonts w:ascii="Calibri" w:hAnsi="Calibri" w:cs="Calibri"/>
          <w:b/>
          <w:bCs/>
          <w:sz w:val="22"/>
          <w:szCs w:val="22"/>
          <w:u w:val="single"/>
        </w:rPr>
        <w:t>Question 1 – Number of placements: independent special schools (day placements only)</w:t>
      </w:r>
    </w:p>
    <w:p w14:paraId="75840012"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 xml:space="preserve">The total number of children and young people (aged 3–19) placed in independent special schools (day placements only) as of 31 March 2025, by annual placement fee for the 2024/25 financial year (1 April 2024 to 31 March 2025). Please complete the table below. </w:t>
      </w:r>
    </w:p>
    <w:p w14:paraId="6403A52D" w14:textId="77777777" w:rsidR="00FF61FA" w:rsidRPr="00FF61FA" w:rsidRDefault="00FF61FA" w:rsidP="00FF61FA">
      <w:pPr>
        <w:numPr>
          <w:ilvl w:val="0"/>
          <w:numId w:val="1"/>
        </w:numPr>
        <w:rPr>
          <w:rFonts w:ascii="Calibri" w:hAnsi="Calibri" w:cs="Calibri"/>
          <w:sz w:val="22"/>
          <w:szCs w:val="22"/>
          <w:lang w:val="en-US"/>
        </w:rPr>
      </w:pPr>
      <w:r w:rsidRPr="00FF61FA">
        <w:rPr>
          <w:rFonts w:ascii="Calibri" w:hAnsi="Calibri" w:cs="Calibri"/>
          <w:sz w:val="22"/>
          <w:szCs w:val="22"/>
        </w:rPr>
        <w:t>Please include only placements commissioned or funded by the local authority (either solely or jointly).</w:t>
      </w:r>
    </w:p>
    <w:p w14:paraId="7AE4AC40" w14:textId="77777777" w:rsidR="00FF61FA" w:rsidRPr="00FF61FA" w:rsidRDefault="00FF61FA" w:rsidP="00FF61FA">
      <w:pPr>
        <w:numPr>
          <w:ilvl w:val="0"/>
          <w:numId w:val="1"/>
        </w:numPr>
        <w:rPr>
          <w:rFonts w:ascii="Calibri" w:hAnsi="Calibri" w:cs="Calibri"/>
          <w:sz w:val="22"/>
          <w:szCs w:val="22"/>
          <w:lang w:val="en-US"/>
        </w:rPr>
      </w:pPr>
      <w:r w:rsidRPr="00FF61FA">
        <w:rPr>
          <w:rFonts w:ascii="Calibri" w:hAnsi="Calibri" w:cs="Calibri"/>
          <w:sz w:val="22"/>
          <w:szCs w:val="22"/>
        </w:rPr>
        <w:t xml:space="preserve">Where placements are co-funded, please include those where the local authority is the primary funder (≥50%). </w:t>
      </w:r>
    </w:p>
    <w:p w14:paraId="31B10B96" w14:textId="77777777" w:rsidR="00FF61FA" w:rsidRPr="00FF61FA" w:rsidRDefault="00FF61FA" w:rsidP="00FF61FA">
      <w:pPr>
        <w:numPr>
          <w:ilvl w:val="0"/>
          <w:numId w:val="1"/>
        </w:numPr>
        <w:rPr>
          <w:rFonts w:ascii="Calibri" w:hAnsi="Calibri" w:cs="Calibri"/>
          <w:sz w:val="22"/>
          <w:szCs w:val="22"/>
          <w:lang w:val="en-US"/>
        </w:rPr>
      </w:pPr>
      <w:r w:rsidRPr="00FF61FA">
        <w:rPr>
          <w:rFonts w:ascii="Calibri" w:hAnsi="Calibri" w:cs="Calibri"/>
          <w:sz w:val="22"/>
          <w:szCs w:val="22"/>
        </w:rPr>
        <w:t xml:space="preserve">For co-funded placements please report the total annual placement fee (i.e. the full cost of the placement), not just the local authority’s contribution. If this is not possible, please confirm, and if feasible, indicate the number of co-funded placements included within the response. </w:t>
      </w:r>
    </w:p>
    <w:p w14:paraId="7016488A" w14:textId="77777777" w:rsidR="00FF61FA" w:rsidRPr="00FF61FA" w:rsidRDefault="00FF61FA" w:rsidP="00FF61FA">
      <w:pPr>
        <w:numPr>
          <w:ilvl w:val="0"/>
          <w:numId w:val="1"/>
        </w:numPr>
        <w:rPr>
          <w:rFonts w:ascii="Calibri" w:hAnsi="Calibri" w:cs="Calibri"/>
          <w:sz w:val="22"/>
          <w:szCs w:val="22"/>
          <w:lang w:val="en-US"/>
        </w:rPr>
      </w:pPr>
      <w:r w:rsidRPr="00FF61FA">
        <w:rPr>
          <w:rFonts w:ascii="Calibri" w:hAnsi="Calibri" w:cs="Calibri"/>
          <w:sz w:val="22"/>
          <w:szCs w:val="22"/>
        </w:rPr>
        <w:t>Please exclude residential placements.</w:t>
      </w:r>
    </w:p>
    <w:p w14:paraId="21E9C82D" w14:textId="77777777" w:rsidR="00FF61FA" w:rsidRPr="00FF61FA" w:rsidRDefault="00FF61FA" w:rsidP="00FF61FA">
      <w:pPr>
        <w:rPr>
          <w:rFonts w:ascii="Calibri" w:hAnsi="Calibri" w:cs="Calibri"/>
          <w:b/>
          <w:bCs/>
          <w:sz w:val="22"/>
          <w:szCs w:val="22"/>
          <w:lang w:val="en-US"/>
        </w:rPr>
      </w:pPr>
      <w:r w:rsidRPr="00FF61FA">
        <w:rPr>
          <w:rFonts w:ascii="Calibri" w:hAnsi="Calibri" w:cs="Calibri"/>
          <w:b/>
          <w:bCs/>
          <w:sz w:val="22"/>
          <w:szCs w:val="22"/>
          <w:lang w:val="en-US"/>
        </w:rPr>
        <w:t>Annual placement fee bands (per pupil, per annum):</w:t>
      </w:r>
    </w:p>
    <w:tbl>
      <w:tblPr>
        <w:tblW w:w="13605" w:type="dxa"/>
        <w:tblInd w:w="-5" w:type="dxa"/>
        <w:tblCellMar>
          <w:left w:w="0" w:type="dxa"/>
          <w:right w:w="0" w:type="dxa"/>
        </w:tblCellMar>
        <w:tblLook w:val="04A0" w:firstRow="1" w:lastRow="0" w:firstColumn="1" w:lastColumn="0" w:noHBand="0" w:noVBand="1"/>
      </w:tblPr>
      <w:tblGrid>
        <w:gridCol w:w="1362"/>
        <w:gridCol w:w="1361"/>
        <w:gridCol w:w="1360"/>
        <w:gridCol w:w="1360"/>
        <w:gridCol w:w="1360"/>
        <w:gridCol w:w="1360"/>
        <w:gridCol w:w="1360"/>
        <w:gridCol w:w="1361"/>
        <w:gridCol w:w="1361"/>
        <w:gridCol w:w="1360"/>
      </w:tblGrid>
      <w:tr w:rsidR="00FF61FA" w:rsidRPr="00FF61FA" w14:paraId="2E6838D5" w14:textId="77777777">
        <w:tc>
          <w:tcPr>
            <w:tcW w:w="136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0B12B82"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Fee range</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DEE6CE"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Less than £30,000</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D4938BD"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£30,000-£39,999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D128494"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£40,000-£54,999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A74D40C"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£55,000-£69,999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EF77F45"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£70,000-£84,999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DA224E"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£85,000-£99,999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662D292"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£100,000-£124,999</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834E269"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£125,000+</w:t>
            </w:r>
          </w:p>
        </w:tc>
        <w:tc>
          <w:tcPr>
            <w:tcW w:w="13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FDEB8E6"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Total</w:t>
            </w:r>
          </w:p>
        </w:tc>
      </w:tr>
      <w:tr w:rsidR="00FF61FA" w:rsidRPr="00FF61FA" w14:paraId="45E6EA1B" w14:textId="77777777">
        <w:tc>
          <w:tcPr>
            <w:tcW w:w="136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F58FEB8"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Number of placements</w:t>
            </w: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4430D3A7"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20347C6B"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1895EB0B"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4A66B420"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61191321"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19FFBB39"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02BE3235"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5598CD15" w14:textId="77777777" w:rsidR="00FF61FA" w:rsidRPr="00FF61FA" w:rsidRDefault="00FF61FA" w:rsidP="00FF61FA">
            <w:pPr>
              <w:rPr>
                <w:rFonts w:ascii="Calibri" w:hAnsi="Calibri" w:cs="Calibri"/>
                <w:sz w:val="22"/>
                <w:szCs w:val="22"/>
                <w:lang w:val="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62007074" w14:textId="77777777" w:rsidR="00FF61FA" w:rsidRPr="00FF61FA" w:rsidRDefault="00FF61FA" w:rsidP="00FF61FA">
            <w:pPr>
              <w:rPr>
                <w:rFonts w:ascii="Calibri" w:hAnsi="Calibri" w:cs="Calibri"/>
                <w:sz w:val="22"/>
                <w:szCs w:val="22"/>
                <w:lang w:val="en-US"/>
              </w:rPr>
            </w:pPr>
          </w:p>
        </w:tc>
      </w:tr>
    </w:tbl>
    <w:p w14:paraId="46AFF117" w14:textId="77777777" w:rsidR="00FF61FA" w:rsidRPr="00FF61FA" w:rsidRDefault="00FF61FA" w:rsidP="00FF61FA">
      <w:pPr>
        <w:rPr>
          <w:rFonts w:ascii="Calibri" w:hAnsi="Calibri" w:cs="Calibri"/>
          <w:i/>
          <w:iCs/>
          <w:sz w:val="22"/>
          <w:szCs w:val="22"/>
          <w:lang w:val="en-US"/>
        </w:rPr>
      </w:pPr>
      <w:r w:rsidRPr="00FF61FA">
        <w:rPr>
          <w:rFonts w:ascii="Calibri" w:hAnsi="Calibri" w:cs="Calibri"/>
          <w:sz w:val="22"/>
          <w:szCs w:val="22"/>
          <w:lang w:val="en-US"/>
        </w:rPr>
        <w:br/>
      </w:r>
      <w:r w:rsidRPr="00FF61FA">
        <w:rPr>
          <w:rFonts w:ascii="Calibri" w:hAnsi="Calibri" w:cs="Calibri"/>
          <w:i/>
          <w:iCs/>
          <w:sz w:val="22"/>
          <w:szCs w:val="22"/>
          <w:lang w:val="en-US"/>
        </w:rPr>
        <w:t>If your systems do not allow exact allocation into these bands, please provide the closest available banding or a reasonable estimate based on your records.</w:t>
      </w:r>
    </w:p>
    <w:p w14:paraId="66C0CCAE" w14:textId="77777777" w:rsidR="00FF61FA" w:rsidRPr="00FF61FA" w:rsidRDefault="00FF61FA" w:rsidP="00FF61FA">
      <w:pPr>
        <w:rPr>
          <w:rFonts w:ascii="Calibri" w:hAnsi="Calibri" w:cs="Calibri"/>
          <w:i/>
          <w:iCs/>
          <w:sz w:val="22"/>
          <w:szCs w:val="22"/>
          <w:lang w:val="en-US"/>
        </w:rPr>
      </w:pPr>
      <w:r w:rsidRPr="00FF61FA">
        <w:rPr>
          <w:rFonts w:ascii="Calibri" w:hAnsi="Calibri" w:cs="Calibri"/>
          <w:i/>
          <w:iCs/>
          <w:sz w:val="22"/>
          <w:szCs w:val="22"/>
          <w:lang w:val="en-US"/>
        </w:rPr>
        <w:t>If your systems do not record annual fees, please provide the closest available equivalent (e.g. termly fee × 3), or provide total placements only.</w:t>
      </w:r>
    </w:p>
    <w:p w14:paraId="0D791A70" w14:textId="77777777" w:rsidR="00FF61FA" w:rsidRPr="00FF61FA" w:rsidRDefault="00FF61FA" w:rsidP="00FF61FA">
      <w:pPr>
        <w:rPr>
          <w:rFonts w:ascii="Calibri" w:hAnsi="Calibri" w:cs="Calibri"/>
          <w:b/>
          <w:bCs/>
          <w:sz w:val="22"/>
          <w:szCs w:val="22"/>
          <w:u w:val="single"/>
          <w:lang w:val="en-US"/>
        </w:rPr>
      </w:pPr>
      <w:r w:rsidRPr="00FF61FA">
        <w:rPr>
          <w:rFonts w:ascii="Calibri" w:hAnsi="Calibri" w:cs="Calibri"/>
          <w:b/>
          <w:bCs/>
          <w:sz w:val="22"/>
          <w:szCs w:val="22"/>
          <w:u w:val="single"/>
          <w:lang w:val="en-US"/>
        </w:rPr>
        <w:t>Question 2 – Fee structure</w:t>
      </w:r>
    </w:p>
    <w:p w14:paraId="79F7EB63"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lastRenderedPageBreak/>
        <w:t>Of the placements included in Question 1, please indicate whether your authority records information on the fee structure for placements. If so, please provide:</w:t>
      </w:r>
    </w:p>
    <w:p w14:paraId="377C3FF9" w14:textId="4AFBF74E" w:rsidR="00FF61FA" w:rsidRPr="00FF61FA" w:rsidRDefault="00FF61FA" w:rsidP="00FF61FA">
      <w:pPr>
        <w:rPr>
          <w:rFonts w:ascii="Calibri" w:hAnsi="Calibri" w:cs="Calibri"/>
          <w:i/>
          <w:iCs/>
          <w:sz w:val="22"/>
          <w:szCs w:val="22"/>
          <w:lang w:val="en-US"/>
        </w:rPr>
      </w:pPr>
      <w:r w:rsidRPr="00FF61FA">
        <w:rPr>
          <w:rFonts w:ascii="Calibri" w:hAnsi="Calibri" w:cs="Calibri"/>
          <w:i/>
          <w:iCs/>
          <w:sz w:val="22"/>
          <w:szCs w:val="22"/>
          <w:lang w:val="en-US"/>
        </w:rPr>
        <w:t xml:space="preserve">Please provide your best estimate where exact classification is not recorded. </w:t>
      </w:r>
    </w:p>
    <w:tbl>
      <w:tblPr>
        <w:tblW w:w="0" w:type="auto"/>
        <w:tblCellMar>
          <w:left w:w="0" w:type="dxa"/>
          <w:right w:w="0" w:type="dxa"/>
        </w:tblCellMar>
        <w:tblLook w:val="04A0" w:firstRow="1" w:lastRow="0" w:firstColumn="1" w:lastColumn="0" w:noHBand="0" w:noVBand="1"/>
      </w:tblPr>
      <w:tblGrid>
        <w:gridCol w:w="4320"/>
        <w:gridCol w:w="4320"/>
      </w:tblGrid>
      <w:tr w:rsidR="00FF61FA" w:rsidRPr="00FF61FA" w14:paraId="71DAEE8D" w14:textId="77777777">
        <w:tc>
          <w:tcPr>
            <w:tcW w:w="43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4AEFACA"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Metric</w:t>
            </w:r>
          </w:p>
        </w:tc>
        <w:tc>
          <w:tcPr>
            <w:tcW w:w="432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7D7EE3A"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Number</w:t>
            </w:r>
          </w:p>
        </w:tc>
      </w:tr>
      <w:tr w:rsidR="00FF61FA" w:rsidRPr="00FF61FA" w14:paraId="2C2F666C" w14:textId="77777777">
        <w:trPr>
          <w:trHeight w:val="740"/>
        </w:trPr>
        <w:tc>
          <w:tcPr>
            <w:tcW w:w="43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6FE7C00"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Placements where the fee typically remains the same from one year to the next (i.e. no standard annual uplift is applied)</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1BE7F1AE" w14:textId="77777777" w:rsidR="00FF61FA" w:rsidRPr="00FF61FA" w:rsidRDefault="00FF61FA" w:rsidP="00FF61FA">
            <w:pPr>
              <w:rPr>
                <w:rFonts w:ascii="Calibri" w:hAnsi="Calibri" w:cs="Calibri"/>
                <w:sz w:val="22"/>
                <w:szCs w:val="22"/>
                <w:lang w:val="en-US"/>
              </w:rPr>
            </w:pPr>
          </w:p>
        </w:tc>
      </w:tr>
      <w:tr w:rsidR="00FF61FA" w:rsidRPr="00FF61FA" w14:paraId="1F11B0BB" w14:textId="77777777">
        <w:trPr>
          <w:trHeight w:val="740"/>
        </w:trPr>
        <w:tc>
          <w:tcPr>
            <w:tcW w:w="43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178F847"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Placements where the fee typically increases annually using a standard uplift (e.g. inflation-linked or pre-agreed annual increases)</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08D99ABB" w14:textId="77777777" w:rsidR="00FF61FA" w:rsidRPr="00FF61FA" w:rsidRDefault="00FF61FA" w:rsidP="00FF61FA">
            <w:pPr>
              <w:rPr>
                <w:rFonts w:ascii="Calibri" w:hAnsi="Calibri" w:cs="Calibri"/>
                <w:sz w:val="22"/>
                <w:szCs w:val="22"/>
                <w:lang w:val="en-US"/>
              </w:rPr>
            </w:pPr>
          </w:p>
        </w:tc>
      </w:tr>
      <w:tr w:rsidR="00FF61FA" w:rsidRPr="00FF61FA" w14:paraId="5D24DB0C" w14:textId="77777777">
        <w:trPr>
          <w:trHeight w:val="740"/>
        </w:trPr>
        <w:tc>
          <w:tcPr>
            <w:tcW w:w="43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4B5C3A3"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Placements where fees are usually reviewed and renegotiated on a case-by-case basis each year (e.g. not subject to a standard annual uplift)</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4C1F058D" w14:textId="77777777" w:rsidR="00FF61FA" w:rsidRPr="00FF61FA" w:rsidRDefault="00FF61FA" w:rsidP="00FF61FA">
            <w:pPr>
              <w:rPr>
                <w:rFonts w:ascii="Calibri" w:hAnsi="Calibri" w:cs="Calibri"/>
                <w:sz w:val="22"/>
                <w:szCs w:val="22"/>
                <w:lang w:val="en-US"/>
              </w:rPr>
            </w:pPr>
          </w:p>
        </w:tc>
      </w:tr>
      <w:tr w:rsidR="00FF61FA" w:rsidRPr="00FF61FA" w14:paraId="6C206077" w14:textId="77777777">
        <w:trPr>
          <w:trHeight w:val="740"/>
        </w:trPr>
        <w:tc>
          <w:tcPr>
            <w:tcW w:w="43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9F4399E"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 xml:space="preserve">Unknown / not recorded. </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59534F91" w14:textId="77777777" w:rsidR="00FF61FA" w:rsidRPr="00FF61FA" w:rsidRDefault="00FF61FA" w:rsidP="00FF61FA">
            <w:pPr>
              <w:rPr>
                <w:rFonts w:ascii="Calibri" w:hAnsi="Calibri" w:cs="Calibri"/>
                <w:sz w:val="22"/>
                <w:szCs w:val="22"/>
                <w:lang w:val="en-US"/>
              </w:rPr>
            </w:pPr>
          </w:p>
        </w:tc>
      </w:tr>
    </w:tbl>
    <w:p w14:paraId="31219990" w14:textId="77777777" w:rsidR="00FF61FA" w:rsidRPr="00FF61FA" w:rsidRDefault="00FF61FA" w:rsidP="00FF61FA">
      <w:pPr>
        <w:rPr>
          <w:rFonts w:ascii="Calibri" w:hAnsi="Calibri" w:cs="Calibri"/>
          <w:b/>
          <w:bCs/>
          <w:sz w:val="22"/>
          <w:szCs w:val="22"/>
          <w:u w:val="single"/>
        </w:rPr>
      </w:pPr>
      <w:r w:rsidRPr="00FF61FA">
        <w:rPr>
          <w:rFonts w:ascii="Calibri" w:hAnsi="Calibri" w:cs="Calibri"/>
          <w:sz w:val="22"/>
          <w:szCs w:val="22"/>
        </w:rPr>
        <w:br/>
      </w:r>
      <w:r w:rsidRPr="00FF61FA">
        <w:rPr>
          <w:rFonts w:ascii="Calibri" w:hAnsi="Calibri" w:cs="Calibri"/>
          <w:b/>
          <w:bCs/>
          <w:sz w:val="22"/>
          <w:szCs w:val="22"/>
          <w:u w:val="single"/>
        </w:rPr>
        <w:t>Question 3 – Average annual fee uplift (if available)</w:t>
      </w:r>
    </w:p>
    <w:p w14:paraId="710CE52D" w14:textId="77777777" w:rsidR="00FF61FA" w:rsidRPr="00FF61FA" w:rsidRDefault="00FF61FA" w:rsidP="00FF61FA">
      <w:pPr>
        <w:rPr>
          <w:rFonts w:ascii="Calibri" w:hAnsi="Calibri" w:cs="Calibri"/>
          <w:sz w:val="22"/>
          <w:szCs w:val="22"/>
          <w:lang w:val="en-US"/>
        </w:rPr>
      </w:pPr>
      <w:r w:rsidRPr="00FF61FA">
        <w:rPr>
          <w:rFonts w:ascii="Calibri" w:hAnsi="Calibri" w:cs="Calibri"/>
          <w:sz w:val="22"/>
          <w:szCs w:val="22"/>
          <w:lang w:val="en-US"/>
        </w:rPr>
        <w:t>If readily available, please provide an estimate of the average percentage change in annual fees of existing placements between:</w:t>
      </w:r>
    </w:p>
    <w:p w14:paraId="16C0F493" w14:textId="77777777" w:rsidR="00FF61FA" w:rsidRPr="00FF61FA" w:rsidRDefault="00FF61FA" w:rsidP="00FF61FA">
      <w:pPr>
        <w:numPr>
          <w:ilvl w:val="0"/>
          <w:numId w:val="1"/>
        </w:numPr>
        <w:rPr>
          <w:rFonts w:ascii="Calibri" w:hAnsi="Calibri" w:cs="Calibri"/>
          <w:sz w:val="22"/>
          <w:szCs w:val="22"/>
        </w:rPr>
      </w:pPr>
      <w:r w:rsidRPr="00FF61FA">
        <w:rPr>
          <w:rFonts w:ascii="Calibri" w:hAnsi="Calibri" w:cs="Calibri"/>
          <w:sz w:val="22"/>
          <w:szCs w:val="22"/>
        </w:rPr>
        <w:t xml:space="preserve">2023/24 (year ending 31 March 2024), and </w:t>
      </w:r>
    </w:p>
    <w:p w14:paraId="03735D62" w14:textId="77777777" w:rsidR="00FF61FA" w:rsidRPr="00FF61FA" w:rsidRDefault="00FF61FA" w:rsidP="00FF61FA">
      <w:pPr>
        <w:numPr>
          <w:ilvl w:val="0"/>
          <w:numId w:val="1"/>
        </w:numPr>
        <w:rPr>
          <w:rFonts w:ascii="Calibri" w:hAnsi="Calibri" w:cs="Calibri"/>
          <w:sz w:val="22"/>
          <w:szCs w:val="22"/>
        </w:rPr>
      </w:pPr>
      <w:r w:rsidRPr="00FF61FA">
        <w:rPr>
          <w:rFonts w:ascii="Calibri" w:hAnsi="Calibri" w:cs="Calibri"/>
          <w:sz w:val="22"/>
          <w:szCs w:val="22"/>
        </w:rPr>
        <w:t xml:space="preserve">2024/25 (year ending 31 March 2025) </w:t>
      </w:r>
    </w:p>
    <w:p w14:paraId="7BD231FE" w14:textId="77777777" w:rsidR="00FF61FA" w:rsidRPr="00FF61FA" w:rsidRDefault="00FF61FA" w:rsidP="00FF61FA">
      <w:pPr>
        <w:rPr>
          <w:rFonts w:ascii="Calibri" w:hAnsi="Calibri" w:cs="Calibri"/>
          <w:sz w:val="22"/>
          <w:szCs w:val="22"/>
        </w:rPr>
      </w:pPr>
      <w:r w:rsidRPr="00FF61FA">
        <w:rPr>
          <w:rFonts w:ascii="Calibri" w:hAnsi="Calibri" w:cs="Calibri"/>
          <w:sz w:val="22"/>
          <w:szCs w:val="22"/>
        </w:rPr>
        <w:t>This can be provided as:</w:t>
      </w:r>
    </w:p>
    <w:p w14:paraId="49D4E2B8" w14:textId="77777777" w:rsidR="00FF61FA" w:rsidRPr="00FF61FA" w:rsidRDefault="00FF61FA" w:rsidP="00FF61FA">
      <w:pPr>
        <w:numPr>
          <w:ilvl w:val="0"/>
          <w:numId w:val="1"/>
        </w:numPr>
        <w:rPr>
          <w:rFonts w:ascii="Calibri" w:hAnsi="Calibri" w:cs="Calibri"/>
          <w:sz w:val="22"/>
          <w:szCs w:val="22"/>
        </w:rPr>
      </w:pPr>
      <w:r w:rsidRPr="00FF61FA">
        <w:rPr>
          <w:rFonts w:ascii="Calibri" w:hAnsi="Calibri" w:cs="Calibri"/>
          <w:sz w:val="22"/>
          <w:szCs w:val="22"/>
        </w:rPr>
        <w:lastRenderedPageBreak/>
        <w:t xml:space="preserve">an average across all placements, or </w:t>
      </w:r>
    </w:p>
    <w:p w14:paraId="070A9A05" w14:textId="77777777" w:rsidR="00FF61FA" w:rsidRPr="00FF61FA" w:rsidRDefault="00FF61FA" w:rsidP="00FF61FA">
      <w:pPr>
        <w:numPr>
          <w:ilvl w:val="0"/>
          <w:numId w:val="1"/>
        </w:numPr>
        <w:rPr>
          <w:rFonts w:ascii="Calibri" w:hAnsi="Calibri" w:cs="Calibri"/>
          <w:sz w:val="22"/>
          <w:szCs w:val="22"/>
        </w:rPr>
      </w:pPr>
      <w:r w:rsidRPr="00FF61FA">
        <w:rPr>
          <w:rFonts w:ascii="Calibri" w:hAnsi="Calibri" w:cs="Calibri"/>
          <w:sz w:val="22"/>
          <w:szCs w:val="22"/>
        </w:rPr>
        <w:t xml:space="preserve">an average across a representative subset of placements </w:t>
      </w:r>
    </w:p>
    <w:p w14:paraId="3CC357E1" w14:textId="77777777" w:rsidR="00FF61FA" w:rsidRPr="00FF61FA" w:rsidRDefault="00FF61FA" w:rsidP="00FF61FA">
      <w:pPr>
        <w:rPr>
          <w:rFonts w:ascii="Calibri" w:hAnsi="Calibri" w:cs="Calibri"/>
          <w:sz w:val="22"/>
          <w:szCs w:val="22"/>
        </w:rPr>
      </w:pPr>
      <w:r w:rsidRPr="00FF61FA">
        <w:rPr>
          <w:rFonts w:ascii="Calibri" w:hAnsi="Calibri" w:cs="Calibri"/>
          <w:sz w:val="22"/>
          <w:szCs w:val="22"/>
          <w:lang w:val="en-US"/>
        </w:rPr>
        <w:t>If exact calculation is not available, please provide your best estimate based on your records or commissioning experience.</w:t>
      </w:r>
    </w:p>
    <w:p w14:paraId="2D0F3712" w14:textId="77777777" w:rsidR="00FF61FA" w:rsidRPr="00FF61FA" w:rsidRDefault="00FF61FA" w:rsidP="00FF61FA">
      <w:pPr>
        <w:rPr>
          <w:rFonts w:ascii="Calibri" w:hAnsi="Calibri" w:cs="Calibri"/>
          <w:sz w:val="22"/>
          <w:szCs w:val="22"/>
        </w:rPr>
      </w:pPr>
      <w:r w:rsidRPr="00FF61FA">
        <w:rPr>
          <w:rFonts w:ascii="Calibri" w:hAnsi="Calibri" w:cs="Calibri"/>
          <w:sz w:val="22"/>
          <w:szCs w:val="22"/>
        </w:rPr>
        <w:t>If this information is not held, please confirm.</w:t>
      </w:r>
    </w:p>
    <w:p w14:paraId="3BC06955" w14:textId="77777777" w:rsidR="00FF61FA" w:rsidRPr="00FF61FA" w:rsidRDefault="00FF61FA" w:rsidP="00FF61FA">
      <w:pPr>
        <w:rPr>
          <w:rFonts w:ascii="Calibri" w:hAnsi="Calibri" w:cs="Calibri"/>
          <w:i/>
          <w:iCs/>
          <w:sz w:val="22"/>
          <w:szCs w:val="22"/>
          <w:lang w:val="en-US"/>
        </w:rPr>
      </w:pPr>
    </w:p>
    <w:p w14:paraId="5F95B9C5" w14:textId="77777777" w:rsidR="00FF61FA" w:rsidRPr="00FF61FA" w:rsidRDefault="00FF61FA" w:rsidP="00FF61FA">
      <w:pPr>
        <w:rPr>
          <w:rFonts w:ascii="Calibri" w:hAnsi="Calibri" w:cs="Calibri"/>
          <w:b/>
          <w:bCs/>
          <w:sz w:val="22"/>
          <w:szCs w:val="22"/>
          <w:u w:val="single"/>
          <w:lang w:val="en-US"/>
        </w:rPr>
      </w:pPr>
      <w:r w:rsidRPr="00FF61FA">
        <w:rPr>
          <w:rFonts w:ascii="Calibri" w:hAnsi="Calibri" w:cs="Calibri"/>
          <w:b/>
          <w:bCs/>
          <w:sz w:val="22"/>
          <w:szCs w:val="22"/>
          <w:u w:val="single"/>
          <w:lang w:val="en-US"/>
        </w:rPr>
        <w:t>Notes on definitions</w:t>
      </w:r>
    </w:p>
    <w:p w14:paraId="0E0496E2" w14:textId="77777777" w:rsidR="00FF61FA" w:rsidRPr="00FF61FA" w:rsidRDefault="00FF61FA" w:rsidP="00FF61FA">
      <w:pPr>
        <w:numPr>
          <w:ilvl w:val="0"/>
          <w:numId w:val="2"/>
        </w:numPr>
        <w:rPr>
          <w:rFonts w:ascii="Calibri" w:hAnsi="Calibri" w:cs="Calibri"/>
          <w:sz w:val="22"/>
          <w:szCs w:val="22"/>
          <w:lang w:val="en-US"/>
        </w:rPr>
      </w:pPr>
      <w:r w:rsidRPr="00FF61FA">
        <w:rPr>
          <w:rFonts w:ascii="Calibri" w:hAnsi="Calibri" w:cs="Calibri"/>
          <w:sz w:val="22"/>
          <w:szCs w:val="22"/>
          <w:lang w:val="en-US"/>
        </w:rPr>
        <w:t>Independent special schools: non-maintained special schools and independent special schools providing specialist SEN provision.</w:t>
      </w:r>
    </w:p>
    <w:p w14:paraId="611D072F" w14:textId="77777777" w:rsidR="00FF61FA" w:rsidRPr="00FF61FA" w:rsidRDefault="00FF61FA" w:rsidP="00FF61FA">
      <w:pPr>
        <w:numPr>
          <w:ilvl w:val="0"/>
          <w:numId w:val="2"/>
        </w:numPr>
        <w:rPr>
          <w:rFonts w:ascii="Calibri" w:hAnsi="Calibri" w:cs="Calibri"/>
          <w:sz w:val="22"/>
          <w:szCs w:val="22"/>
          <w:lang w:val="en-US"/>
        </w:rPr>
      </w:pPr>
      <w:r w:rsidRPr="00FF61FA">
        <w:rPr>
          <w:rFonts w:ascii="Calibri" w:hAnsi="Calibri" w:cs="Calibri"/>
          <w:sz w:val="22"/>
          <w:szCs w:val="22"/>
          <w:lang w:val="en-US"/>
        </w:rPr>
        <w:t>Day placements: placements where no residential provision is included.</w:t>
      </w:r>
    </w:p>
    <w:p w14:paraId="31A980EC" w14:textId="77777777" w:rsidR="00FF61FA" w:rsidRPr="00FF61FA" w:rsidRDefault="00FF61FA" w:rsidP="00FF61FA">
      <w:pPr>
        <w:numPr>
          <w:ilvl w:val="0"/>
          <w:numId w:val="2"/>
        </w:numPr>
        <w:rPr>
          <w:rFonts w:ascii="Calibri" w:hAnsi="Calibri" w:cs="Calibri"/>
          <w:sz w:val="22"/>
          <w:szCs w:val="22"/>
          <w:lang w:val="en-US"/>
        </w:rPr>
      </w:pPr>
      <w:r w:rsidRPr="00FF61FA">
        <w:rPr>
          <w:rFonts w:ascii="Calibri" w:hAnsi="Calibri" w:cs="Calibri"/>
          <w:sz w:val="22"/>
          <w:szCs w:val="22"/>
          <w:lang w:val="en-US"/>
        </w:rPr>
        <w:t xml:space="preserve">Annual placement fee: total annual cost of the placement (i.e. the full fee charged by the provider), as recorded in your systems. For co-funded placements, this should reflect the full placement cost rather than only the local authority contribution, where available. Transport should be excluded where possible. </w:t>
      </w:r>
    </w:p>
    <w:p w14:paraId="4EC3B852" w14:textId="77777777" w:rsidR="00FF61FA" w:rsidRPr="00FF61FA" w:rsidRDefault="00FF61FA" w:rsidP="00FF61FA">
      <w:pPr>
        <w:rPr>
          <w:rFonts w:ascii="Calibri" w:hAnsi="Calibri" w:cs="Calibri"/>
          <w:b/>
          <w:bCs/>
          <w:sz w:val="22"/>
          <w:szCs w:val="22"/>
          <w:u w:val="single"/>
          <w:lang w:val="en-US"/>
        </w:rPr>
      </w:pPr>
      <w:r w:rsidRPr="00FF61FA">
        <w:rPr>
          <w:rFonts w:ascii="Calibri" w:hAnsi="Calibri" w:cs="Calibri"/>
          <w:b/>
          <w:bCs/>
          <w:sz w:val="22"/>
          <w:szCs w:val="22"/>
          <w:u w:val="single"/>
          <w:lang w:val="en-US"/>
        </w:rPr>
        <w:t>General notes</w:t>
      </w:r>
    </w:p>
    <w:p w14:paraId="458312C8" w14:textId="77777777" w:rsidR="00FF61FA" w:rsidRPr="00FF61FA" w:rsidRDefault="00FF61FA" w:rsidP="00FF61FA">
      <w:pPr>
        <w:numPr>
          <w:ilvl w:val="0"/>
          <w:numId w:val="3"/>
        </w:numPr>
        <w:rPr>
          <w:rFonts w:ascii="Calibri" w:hAnsi="Calibri" w:cs="Calibri"/>
          <w:sz w:val="22"/>
          <w:szCs w:val="22"/>
          <w:lang w:val="en-US"/>
        </w:rPr>
      </w:pPr>
      <w:r w:rsidRPr="00FF61FA">
        <w:rPr>
          <w:rFonts w:ascii="Calibri" w:hAnsi="Calibri" w:cs="Calibri"/>
          <w:sz w:val="22"/>
          <w:szCs w:val="22"/>
          <w:lang w:val="en-US"/>
        </w:rPr>
        <w:t>If it is not possible to provide the information requested in the exact format above, please provide the closest available data.</w:t>
      </w:r>
    </w:p>
    <w:p w14:paraId="50745933" w14:textId="77777777" w:rsidR="00FF61FA" w:rsidRPr="00FF61FA" w:rsidRDefault="00FF61FA" w:rsidP="00FF61FA">
      <w:pPr>
        <w:numPr>
          <w:ilvl w:val="0"/>
          <w:numId w:val="3"/>
        </w:numPr>
        <w:rPr>
          <w:rFonts w:ascii="Calibri" w:hAnsi="Calibri" w:cs="Calibri"/>
          <w:sz w:val="22"/>
          <w:szCs w:val="22"/>
          <w:lang w:val="en-US"/>
        </w:rPr>
      </w:pPr>
      <w:r w:rsidRPr="00FF61FA">
        <w:rPr>
          <w:rFonts w:ascii="Calibri" w:hAnsi="Calibri" w:cs="Calibri"/>
          <w:sz w:val="22"/>
          <w:szCs w:val="22"/>
          <w:lang w:val="en-US"/>
        </w:rPr>
        <w:t xml:space="preserve">If responding to all parts of this request would exceed the cost limit under Section 12, please </w:t>
      </w:r>
      <w:proofErr w:type="spellStart"/>
      <w:r w:rsidRPr="00FF61FA">
        <w:rPr>
          <w:rFonts w:ascii="Calibri" w:hAnsi="Calibri" w:cs="Calibri"/>
          <w:sz w:val="22"/>
          <w:szCs w:val="22"/>
          <w:lang w:val="en-US"/>
        </w:rPr>
        <w:t>prioritise</w:t>
      </w:r>
      <w:proofErr w:type="spellEnd"/>
      <w:r w:rsidRPr="00FF61FA">
        <w:rPr>
          <w:rFonts w:ascii="Calibri" w:hAnsi="Calibri" w:cs="Calibri"/>
          <w:sz w:val="22"/>
          <w:szCs w:val="22"/>
          <w:lang w:val="en-US"/>
        </w:rPr>
        <w:t xml:space="preserve"> Question 1.</w:t>
      </w:r>
    </w:p>
    <w:p w14:paraId="1A8ECB80" w14:textId="77777777" w:rsidR="00FF61FA" w:rsidRPr="00FF61FA" w:rsidRDefault="00FF61FA" w:rsidP="00FF61FA">
      <w:pPr>
        <w:numPr>
          <w:ilvl w:val="0"/>
          <w:numId w:val="3"/>
        </w:numPr>
        <w:rPr>
          <w:rFonts w:ascii="Calibri" w:hAnsi="Calibri" w:cs="Calibri"/>
          <w:sz w:val="22"/>
          <w:szCs w:val="22"/>
          <w:lang w:val="en-US"/>
        </w:rPr>
      </w:pPr>
      <w:r w:rsidRPr="00FF61FA">
        <w:rPr>
          <w:rFonts w:ascii="Calibri" w:hAnsi="Calibri" w:cs="Calibri"/>
          <w:sz w:val="22"/>
          <w:szCs w:val="22"/>
          <w:lang w:val="en-US"/>
        </w:rPr>
        <w:t>If the request requires refinement, please provide advice and assistance under Section 16 of the Act.</w:t>
      </w:r>
    </w:p>
    <w:p w14:paraId="615F7245" w14:textId="77777777" w:rsidR="00FF61FA" w:rsidRPr="00FF61FA" w:rsidRDefault="00FF61FA" w:rsidP="00FF61FA">
      <w:pPr>
        <w:rPr>
          <w:rFonts w:ascii="Calibri" w:hAnsi="Calibri" w:cs="Calibri"/>
          <w:sz w:val="22"/>
          <w:szCs w:val="22"/>
        </w:rPr>
      </w:pPr>
    </w:p>
    <w:sectPr w:rsidR="00FF61FA" w:rsidRPr="00FF61FA" w:rsidSect="00FF61F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418C"/>
    <w:multiLevelType w:val="hybridMultilevel"/>
    <w:tmpl w:val="B3CAC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F63F4C"/>
    <w:multiLevelType w:val="hybridMultilevel"/>
    <w:tmpl w:val="30E2D51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FCE275E"/>
    <w:multiLevelType w:val="hybridMultilevel"/>
    <w:tmpl w:val="EE8E3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2561888">
    <w:abstractNumId w:val="0"/>
    <w:lvlOverride w:ilvl="0"/>
    <w:lvlOverride w:ilvl="1"/>
    <w:lvlOverride w:ilvl="2"/>
    <w:lvlOverride w:ilvl="3"/>
    <w:lvlOverride w:ilvl="4"/>
    <w:lvlOverride w:ilvl="5"/>
    <w:lvlOverride w:ilvl="6"/>
    <w:lvlOverride w:ilvl="7"/>
    <w:lvlOverride w:ilvl="8"/>
  </w:num>
  <w:num w:numId="2" w16cid:durableId="1253196389">
    <w:abstractNumId w:val="1"/>
    <w:lvlOverride w:ilvl="0"/>
    <w:lvlOverride w:ilvl="1"/>
    <w:lvlOverride w:ilvl="2"/>
    <w:lvlOverride w:ilvl="3"/>
    <w:lvlOverride w:ilvl="4"/>
    <w:lvlOverride w:ilvl="5"/>
    <w:lvlOverride w:ilvl="6"/>
    <w:lvlOverride w:ilvl="7"/>
    <w:lvlOverride w:ilvl="8"/>
  </w:num>
  <w:num w:numId="3" w16cid:durableId="27429339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FA"/>
    <w:rsid w:val="00793A0B"/>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BBB2"/>
  <w15:chartTrackingRefBased/>
  <w15:docId w15:val="{1871C237-3220-46C5-8D31-5B7E65DC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FA"/>
    <w:rPr>
      <w:rFonts w:eastAsiaTheme="majorEastAsia" w:cstheme="majorBidi"/>
      <w:color w:val="272727" w:themeColor="text1" w:themeTint="D8"/>
    </w:rPr>
  </w:style>
  <w:style w:type="paragraph" w:styleId="Title">
    <w:name w:val="Title"/>
    <w:basedOn w:val="Normal"/>
    <w:next w:val="Normal"/>
    <w:link w:val="TitleChar"/>
    <w:uiPriority w:val="10"/>
    <w:qFormat/>
    <w:rsid w:val="00FF6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FA"/>
    <w:pPr>
      <w:spacing w:before="160"/>
      <w:jc w:val="center"/>
    </w:pPr>
    <w:rPr>
      <w:i/>
      <w:iCs/>
      <w:color w:val="404040" w:themeColor="text1" w:themeTint="BF"/>
    </w:rPr>
  </w:style>
  <w:style w:type="character" w:customStyle="1" w:styleId="QuoteChar">
    <w:name w:val="Quote Char"/>
    <w:basedOn w:val="DefaultParagraphFont"/>
    <w:link w:val="Quote"/>
    <w:uiPriority w:val="29"/>
    <w:rsid w:val="00FF61FA"/>
    <w:rPr>
      <w:i/>
      <w:iCs/>
      <w:color w:val="404040" w:themeColor="text1" w:themeTint="BF"/>
    </w:rPr>
  </w:style>
  <w:style w:type="paragraph" w:styleId="ListParagraph">
    <w:name w:val="List Paragraph"/>
    <w:basedOn w:val="Normal"/>
    <w:uiPriority w:val="34"/>
    <w:qFormat/>
    <w:rsid w:val="00FF61FA"/>
    <w:pPr>
      <w:ind w:left="720"/>
      <w:contextualSpacing/>
    </w:pPr>
  </w:style>
  <w:style w:type="character" w:styleId="IntenseEmphasis">
    <w:name w:val="Intense Emphasis"/>
    <w:basedOn w:val="DefaultParagraphFont"/>
    <w:uiPriority w:val="21"/>
    <w:qFormat/>
    <w:rsid w:val="00FF61FA"/>
    <w:rPr>
      <w:i/>
      <w:iCs/>
      <w:color w:val="0F4761" w:themeColor="accent1" w:themeShade="BF"/>
    </w:rPr>
  </w:style>
  <w:style w:type="paragraph" w:styleId="IntenseQuote">
    <w:name w:val="Intense Quote"/>
    <w:basedOn w:val="Normal"/>
    <w:next w:val="Normal"/>
    <w:link w:val="IntenseQuoteChar"/>
    <w:uiPriority w:val="30"/>
    <w:qFormat/>
    <w:rsid w:val="00FF6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1FA"/>
    <w:rPr>
      <w:i/>
      <w:iCs/>
      <w:color w:val="0F4761" w:themeColor="accent1" w:themeShade="BF"/>
    </w:rPr>
  </w:style>
  <w:style w:type="character" w:styleId="IntenseReference">
    <w:name w:val="Intense Reference"/>
    <w:basedOn w:val="DefaultParagraphFont"/>
    <w:uiPriority w:val="32"/>
    <w:qFormat/>
    <w:rsid w:val="00FF6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3281</Characters>
  <Application>Microsoft Office Word</Application>
  <DocSecurity>0</DocSecurity>
  <Lines>109</Lines>
  <Paragraphs>56</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2026-04-14T13:36:00Z</dcterms:created>
  <dcterms:modified xsi:type="dcterms:W3CDTF">2026-04-14T13:38:00Z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2026-04-14T13:37:24Z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25351d07-3788-4e21-8e07-c45dfb02ddd8</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