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E3378" w14:textId="46E47D30" w:rsidR="00DD1377" w:rsidRPr="00DD1377" w:rsidRDefault="00DD1377" w:rsidP="00DD1377">
      <w:pPr>
        <w:jc w:val="center"/>
        <w:rPr>
          <w:rFonts w:ascii="Calibri" w:hAnsi="Calibri" w:cs="Calibri"/>
          <w:b/>
          <w:bCs/>
          <w:sz w:val="22"/>
          <w:szCs w:val="22"/>
          <w:u w:val="single"/>
        </w:rPr>
      </w:pPr>
      <w:r w:rsidRPr="00DD1377">
        <w:rPr>
          <w:rFonts w:ascii="Calibri" w:hAnsi="Calibri" w:cs="Calibri"/>
          <w:b/>
          <w:bCs/>
          <w:sz w:val="22"/>
          <w:szCs w:val="22"/>
          <w:u w:val="single"/>
        </w:rPr>
        <w:t>WBCIR:21843</w:t>
      </w:r>
    </w:p>
    <w:p w14:paraId="19F94EB1" w14:textId="2C4D5C0F" w:rsidR="00DD1377" w:rsidRPr="00DD1377" w:rsidRDefault="00DD1377" w:rsidP="00DD1377">
      <w:pPr>
        <w:rPr>
          <w:rFonts w:ascii="Calibri" w:hAnsi="Calibri" w:cs="Calibri"/>
          <w:sz w:val="22"/>
          <w:szCs w:val="22"/>
        </w:rPr>
      </w:pPr>
      <w:r w:rsidRPr="00DD1377">
        <w:rPr>
          <w:rFonts w:ascii="Calibri" w:hAnsi="Calibri" w:cs="Calibri"/>
          <w:b/>
          <w:bCs/>
          <w:sz w:val="22"/>
          <w:szCs w:val="22"/>
        </w:rPr>
        <w:t>I want to better understand the data being collected by local authorities on their business rates and whether these are being appealed. Under the Freedom of Information Act 2001, I would like to know the following:</w:t>
      </w:r>
      <w:r w:rsidRPr="00DD1377">
        <w:rPr>
          <w:rFonts w:ascii="Calibri" w:hAnsi="Calibri" w:cs="Calibri"/>
          <w:sz w:val="22"/>
          <w:szCs w:val="22"/>
        </w:rPr>
        <w:t> </w:t>
      </w:r>
      <w:r w:rsidRPr="00DD1377">
        <w:rPr>
          <w:rFonts w:ascii="Calibri" w:hAnsi="Calibri" w:cs="Calibri"/>
          <w:sz w:val="22"/>
          <w:szCs w:val="22"/>
        </w:rPr>
        <w:br/>
        <w:t> </w:t>
      </w:r>
      <w:r w:rsidRPr="00DD1377">
        <w:rPr>
          <w:rFonts w:ascii="Calibri" w:hAnsi="Calibri" w:cs="Calibri"/>
          <w:sz w:val="22"/>
          <w:szCs w:val="22"/>
        </w:rPr>
        <w:br/>
      </w:r>
      <w:r w:rsidRPr="00DD1377">
        <w:rPr>
          <w:rFonts w:ascii="Calibri" w:hAnsi="Calibri" w:cs="Calibri"/>
          <w:b/>
          <w:bCs/>
          <w:sz w:val="22"/>
          <w:szCs w:val="22"/>
        </w:rPr>
        <w:t>1. Has the authority subjected any of the rateable values of the properties it is liable for paying business rates on in the 2023 Rating List to a review under the Valuation Office Agency’s Check, Challenge, Appeal process? This question applies to any review submitted after 3 April 2023.</w:t>
      </w:r>
      <w:r w:rsidRPr="00DD1377">
        <w:rPr>
          <w:rFonts w:ascii="Calibri" w:hAnsi="Calibri" w:cs="Calibri"/>
          <w:sz w:val="22"/>
          <w:szCs w:val="22"/>
        </w:rPr>
        <w:t> </w:t>
      </w:r>
    </w:p>
    <w:p w14:paraId="734273C9" w14:textId="330246F3" w:rsidR="00DD1377" w:rsidRPr="00DD1377" w:rsidRDefault="00DD1377" w:rsidP="00DD1377">
      <w:pPr>
        <w:rPr>
          <w:rFonts w:ascii="Calibri" w:hAnsi="Calibri" w:cs="Calibri"/>
          <w:sz w:val="22"/>
          <w:szCs w:val="22"/>
        </w:rPr>
      </w:pPr>
      <w:r w:rsidRPr="00DD1377">
        <w:rPr>
          <w:rFonts w:ascii="Calibri" w:hAnsi="Calibri" w:cs="Calibri"/>
          <w:sz w:val="22"/>
          <w:szCs w:val="22"/>
        </w:rPr>
        <w:t>Yes </w:t>
      </w:r>
      <w:r w:rsidRPr="00DD1377">
        <w:rPr>
          <w:rFonts w:ascii="Calibri" w:hAnsi="Calibri" w:cs="Calibri"/>
          <w:sz w:val="22"/>
          <w:szCs w:val="22"/>
        </w:rPr>
        <w:br/>
        <w:t> </w:t>
      </w:r>
      <w:r w:rsidRPr="00DD1377">
        <w:rPr>
          <w:rFonts w:ascii="Calibri" w:hAnsi="Calibri" w:cs="Calibri"/>
          <w:sz w:val="22"/>
          <w:szCs w:val="22"/>
        </w:rPr>
        <w:br/>
      </w:r>
      <w:r w:rsidRPr="00DD1377">
        <w:rPr>
          <w:rFonts w:ascii="Calibri" w:hAnsi="Calibri" w:cs="Calibri"/>
          <w:b/>
          <w:bCs/>
          <w:sz w:val="22"/>
          <w:szCs w:val="22"/>
        </w:rPr>
        <w:t>2. Does the authority intend to subject any of the rateable values of the property it is liable for paying business rates on in the 2026 Rating List to a review under the Valuation Office Agency’s Check, Challenge, Appeal process? This question applies from the date 1 April 2026.</w:t>
      </w:r>
      <w:r w:rsidRPr="00DD1377">
        <w:rPr>
          <w:rFonts w:ascii="Calibri" w:hAnsi="Calibri" w:cs="Calibri"/>
          <w:sz w:val="22"/>
          <w:szCs w:val="22"/>
        </w:rPr>
        <w:t> </w:t>
      </w:r>
    </w:p>
    <w:p w14:paraId="3A19B9B7" w14:textId="3EC2AEE0" w:rsidR="00DD1377" w:rsidRPr="00DD1377" w:rsidRDefault="00DD1377" w:rsidP="00DD1377">
      <w:pPr>
        <w:rPr>
          <w:rFonts w:ascii="Calibri" w:hAnsi="Calibri" w:cs="Calibri"/>
          <w:sz w:val="22"/>
          <w:szCs w:val="22"/>
        </w:rPr>
      </w:pPr>
      <w:r w:rsidRPr="00DD1377">
        <w:rPr>
          <w:rFonts w:ascii="Calibri" w:hAnsi="Calibri" w:cs="Calibri"/>
          <w:sz w:val="22"/>
          <w:szCs w:val="22"/>
        </w:rPr>
        <w:t>Yes </w:t>
      </w:r>
      <w:r w:rsidRPr="00DD1377">
        <w:rPr>
          <w:rFonts w:ascii="Calibri" w:hAnsi="Calibri" w:cs="Calibri"/>
          <w:sz w:val="22"/>
          <w:szCs w:val="22"/>
        </w:rPr>
        <w:br/>
        <w:t> </w:t>
      </w:r>
      <w:r w:rsidRPr="00DD1377">
        <w:rPr>
          <w:rFonts w:ascii="Calibri" w:hAnsi="Calibri" w:cs="Calibri"/>
          <w:sz w:val="22"/>
          <w:szCs w:val="22"/>
        </w:rPr>
        <w:br/>
      </w:r>
      <w:r w:rsidRPr="00DD1377">
        <w:rPr>
          <w:rFonts w:ascii="Calibri" w:hAnsi="Calibri" w:cs="Calibri"/>
          <w:b/>
          <w:bCs/>
          <w:sz w:val="22"/>
          <w:szCs w:val="22"/>
        </w:rPr>
        <w:t>3. Does the authority currently engage any external rating adviser(s) (e.g. rating surveyor(s), consultants, agents or firms) in relation to the review, management, appeal, or mitigation of business rates? If the answer is no, then does the authority employ or retain internal officer(s) with responsibilities in relation to the review, management, appeal, or mitigation of business rates?</w:t>
      </w:r>
      <w:r w:rsidRPr="00DD1377">
        <w:rPr>
          <w:rFonts w:ascii="Calibri" w:hAnsi="Calibri" w:cs="Calibri"/>
          <w:sz w:val="22"/>
          <w:szCs w:val="22"/>
        </w:rPr>
        <w:t> </w:t>
      </w:r>
    </w:p>
    <w:p w14:paraId="1502B4AE" w14:textId="314FD639" w:rsidR="00DD1377" w:rsidRPr="00DD1377" w:rsidRDefault="00DD1377" w:rsidP="00DD1377">
      <w:pPr>
        <w:rPr>
          <w:rFonts w:ascii="Calibri" w:hAnsi="Calibri" w:cs="Calibri"/>
          <w:sz w:val="22"/>
          <w:szCs w:val="22"/>
        </w:rPr>
      </w:pPr>
      <w:r w:rsidRPr="00DD1377">
        <w:rPr>
          <w:rFonts w:ascii="Calibri" w:hAnsi="Calibri" w:cs="Calibri"/>
          <w:sz w:val="22"/>
          <w:szCs w:val="22"/>
        </w:rPr>
        <w:t>Yes </w:t>
      </w:r>
      <w:r w:rsidRPr="00DD1377">
        <w:rPr>
          <w:rFonts w:ascii="Calibri" w:hAnsi="Calibri" w:cs="Calibri"/>
          <w:sz w:val="22"/>
          <w:szCs w:val="22"/>
        </w:rPr>
        <w:br/>
        <w:t> </w:t>
      </w:r>
      <w:r w:rsidRPr="00DD1377">
        <w:rPr>
          <w:rFonts w:ascii="Calibri" w:hAnsi="Calibri" w:cs="Calibri"/>
          <w:sz w:val="22"/>
          <w:szCs w:val="22"/>
        </w:rPr>
        <w:br/>
      </w:r>
      <w:r w:rsidRPr="00DD1377">
        <w:rPr>
          <w:rFonts w:ascii="Calibri" w:hAnsi="Calibri" w:cs="Calibri"/>
          <w:b/>
          <w:bCs/>
          <w:sz w:val="22"/>
          <w:szCs w:val="22"/>
        </w:rPr>
        <w:t>4. The number of business rates challenges filed by the authority, broken down by sector (leisure, retail, offices, etc), covering 2017 to the most recent date.</w:t>
      </w:r>
      <w:r w:rsidRPr="00DD1377">
        <w:rPr>
          <w:rFonts w:ascii="Calibri" w:hAnsi="Calibri" w:cs="Calibri"/>
          <w:sz w:val="22"/>
          <w:szCs w:val="22"/>
        </w:rPr>
        <w:t> </w:t>
      </w:r>
      <w:r w:rsidRPr="00DD1377">
        <w:rPr>
          <w:rFonts w:ascii="Calibri" w:hAnsi="Calibri" w:cs="Calibri"/>
          <w:sz w:val="22"/>
          <w:szCs w:val="22"/>
        </w:rPr>
        <w:br/>
      </w:r>
      <w:r w:rsidRPr="00DD1377">
        <w:rPr>
          <w:rFonts w:ascii="Calibri" w:hAnsi="Calibri" w:cs="Calibri"/>
          <w:b/>
          <w:bCs/>
          <w:sz w:val="22"/>
          <w:szCs w:val="22"/>
        </w:rPr>
        <w:t>Plus, the sector breakdown of challenges that resulted in:</w:t>
      </w:r>
      <w:r w:rsidRPr="00DD1377">
        <w:rPr>
          <w:rFonts w:ascii="Calibri" w:hAnsi="Calibri" w:cs="Calibri"/>
          <w:sz w:val="22"/>
          <w:szCs w:val="22"/>
        </w:rPr>
        <w:t> </w:t>
      </w:r>
      <w:r w:rsidRPr="00DD1377">
        <w:rPr>
          <w:rFonts w:ascii="Calibri" w:hAnsi="Calibri" w:cs="Calibri"/>
          <w:sz w:val="22"/>
          <w:szCs w:val="22"/>
        </w:rPr>
        <w:br/>
      </w:r>
      <w:r w:rsidRPr="00DD1377">
        <w:rPr>
          <w:rFonts w:ascii="Calibri" w:hAnsi="Calibri" w:cs="Calibri"/>
          <w:b/>
          <w:bCs/>
          <w:sz w:val="22"/>
          <w:szCs w:val="22"/>
        </w:rPr>
        <w:t>a) a reduction in rateable value</w:t>
      </w:r>
      <w:r w:rsidRPr="00DD1377">
        <w:rPr>
          <w:rFonts w:ascii="Calibri" w:hAnsi="Calibri" w:cs="Calibri"/>
          <w:sz w:val="22"/>
          <w:szCs w:val="22"/>
        </w:rPr>
        <w:t> </w:t>
      </w:r>
      <w:r w:rsidRPr="00DD1377">
        <w:rPr>
          <w:rFonts w:ascii="Calibri" w:hAnsi="Calibri" w:cs="Calibri"/>
          <w:sz w:val="22"/>
          <w:szCs w:val="22"/>
        </w:rPr>
        <w:br/>
      </w:r>
      <w:r w:rsidRPr="00DD1377">
        <w:rPr>
          <w:rFonts w:ascii="Calibri" w:hAnsi="Calibri" w:cs="Calibri"/>
          <w:b/>
          <w:bCs/>
          <w:sz w:val="22"/>
          <w:szCs w:val="22"/>
        </w:rPr>
        <w:t>b) no change</w:t>
      </w:r>
      <w:r w:rsidRPr="00DD1377">
        <w:rPr>
          <w:rFonts w:ascii="Calibri" w:hAnsi="Calibri" w:cs="Calibri"/>
          <w:sz w:val="22"/>
          <w:szCs w:val="22"/>
        </w:rPr>
        <w:t> </w:t>
      </w:r>
      <w:r w:rsidRPr="00DD1377">
        <w:rPr>
          <w:rFonts w:ascii="Calibri" w:hAnsi="Calibri" w:cs="Calibri"/>
          <w:sz w:val="22"/>
          <w:szCs w:val="22"/>
        </w:rPr>
        <w:br/>
      </w:r>
      <w:r w:rsidRPr="00DD1377">
        <w:rPr>
          <w:rFonts w:ascii="Calibri" w:hAnsi="Calibri" w:cs="Calibri"/>
          <w:b/>
          <w:bCs/>
          <w:sz w:val="22"/>
          <w:szCs w:val="22"/>
        </w:rPr>
        <w:t>c) an increase</w:t>
      </w:r>
      <w:r w:rsidRPr="00DD1377">
        <w:rPr>
          <w:rFonts w:ascii="Calibri" w:hAnsi="Calibri" w:cs="Calibri"/>
          <w:sz w:val="22"/>
          <w:szCs w:val="22"/>
        </w:rPr>
        <w:t> </w:t>
      </w:r>
      <w:r w:rsidRPr="00DD1377">
        <w:rPr>
          <w:rFonts w:ascii="Calibri" w:hAnsi="Calibri" w:cs="Calibri"/>
          <w:sz w:val="22"/>
          <w:szCs w:val="22"/>
        </w:rPr>
        <w:br/>
      </w:r>
      <w:r w:rsidRPr="00DD1377">
        <w:rPr>
          <w:rFonts w:ascii="Calibri" w:hAnsi="Calibri" w:cs="Calibri"/>
          <w:b/>
          <w:bCs/>
          <w:sz w:val="22"/>
          <w:szCs w:val="22"/>
        </w:rPr>
        <w:t>d) a decrease</w:t>
      </w:r>
      <w:r w:rsidRPr="00DD1377">
        <w:rPr>
          <w:rFonts w:ascii="Calibri" w:hAnsi="Calibri" w:cs="Calibri"/>
          <w:sz w:val="22"/>
          <w:szCs w:val="22"/>
        </w:rPr>
        <w:t> </w:t>
      </w:r>
      <w:r w:rsidRPr="00DD1377">
        <w:rPr>
          <w:rFonts w:ascii="Calibri" w:hAnsi="Calibri" w:cs="Calibri"/>
          <w:sz w:val="22"/>
          <w:szCs w:val="22"/>
        </w:rPr>
        <w:br/>
      </w:r>
      <w:r w:rsidRPr="00DD1377">
        <w:rPr>
          <w:rFonts w:ascii="Calibri" w:hAnsi="Calibri" w:cs="Calibri"/>
          <w:b/>
          <w:bCs/>
          <w:sz w:val="22"/>
          <w:szCs w:val="22"/>
        </w:rPr>
        <w:t>We would like this data in an Excel format.</w:t>
      </w:r>
      <w:r w:rsidRPr="00DD1377">
        <w:rPr>
          <w:rFonts w:ascii="Calibri" w:hAnsi="Calibri" w:cs="Calibri"/>
          <w:sz w:val="22"/>
          <w:szCs w:val="22"/>
        </w:rPr>
        <w:t> </w:t>
      </w:r>
      <w:r w:rsidRPr="00DD1377">
        <w:rPr>
          <w:rFonts w:ascii="Calibri" w:hAnsi="Calibri" w:cs="Calibri"/>
          <w:sz w:val="22"/>
          <w:szCs w:val="22"/>
        </w:rPr>
        <w:br/>
        <w:t> </w:t>
      </w:r>
      <w:r w:rsidRPr="00DD1377">
        <w:rPr>
          <w:rFonts w:ascii="Calibri" w:hAnsi="Calibri" w:cs="Calibri"/>
          <w:sz w:val="22"/>
          <w:szCs w:val="22"/>
        </w:rPr>
        <w:br/>
      </w:r>
      <w:r w:rsidRPr="00DD1377">
        <w:rPr>
          <w:rFonts w:ascii="Calibri" w:hAnsi="Calibri" w:cs="Calibri"/>
          <w:b/>
          <w:bCs/>
          <w:sz w:val="22"/>
          <w:szCs w:val="22"/>
        </w:rPr>
        <w:lastRenderedPageBreak/>
        <w:t>5. The breakdown of challenges and appeals filed by the authority by reason category or type of valuation issue, to be presented within the context of the original dataset. We would like this data in an Excel format.</w:t>
      </w:r>
      <w:r w:rsidRPr="00DD1377">
        <w:rPr>
          <w:rFonts w:ascii="Calibri" w:hAnsi="Calibri" w:cs="Calibri"/>
          <w:sz w:val="22"/>
          <w:szCs w:val="22"/>
        </w:rPr>
        <w:t> </w:t>
      </w:r>
    </w:p>
    <w:p w14:paraId="065EF430" w14:textId="69CF365C" w:rsidR="00DD1377" w:rsidRPr="00DD1377" w:rsidRDefault="00DD1377" w:rsidP="00DD1377">
      <w:pPr>
        <w:rPr>
          <w:rFonts w:ascii="Calibri" w:hAnsi="Calibri" w:cs="Calibri"/>
          <w:sz w:val="22"/>
          <w:szCs w:val="22"/>
        </w:rPr>
      </w:pPr>
      <w:r w:rsidRPr="00DD1377">
        <w:rPr>
          <w:rFonts w:ascii="Calibri" w:hAnsi="Calibri" w:cs="Calibri"/>
          <w:sz w:val="22"/>
          <w:szCs w:val="22"/>
        </w:rPr>
        <w:t>N/A  </w:t>
      </w:r>
    </w:p>
    <w:tbl>
      <w:tblPr>
        <w:tblW w:w="139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1"/>
        <w:gridCol w:w="1465"/>
        <w:gridCol w:w="969"/>
        <w:gridCol w:w="1118"/>
        <w:gridCol w:w="1126"/>
        <w:gridCol w:w="3028"/>
        <w:gridCol w:w="1231"/>
        <w:gridCol w:w="1229"/>
      </w:tblGrid>
      <w:tr w:rsidR="00DD1377" w:rsidRPr="00DD1377" w14:paraId="05E15985" w14:textId="77777777" w:rsidTr="00DD1377">
        <w:trPr>
          <w:trHeight w:val="450"/>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CA847F"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Rateable Value Challenged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49B250"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4A670E"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603C35"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F298F8"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E32228"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5A23DFC"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C30C423"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r>
      <w:tr w:rsidR="00DD1377" w:rsidRPr="00DD1377" w14:paraId="60B83442" w14:textId="77777777" w:rsidTr="00DD1377">
        <w:trPr>
          <w:trHeight w:val="467"/>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133FEE3"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C60D74"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Industrial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FEDD73"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Office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6827B77"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Leisure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C75348"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School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7D2BCD5"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Community Centre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AA322C1"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Nursery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F7904C0"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Car Park </w:t>
            </w:r>
          </w:p>
        </w:tc>
      </w:tr>
      <w:tr w:rsidR="00DD1377" w:rsidRPr="00DD1377" w14:paraId="0613B27D" w14:textId="77777777" w:rsidTr="00DD1377">
        <w:trPr>
          <w:trHeight w:val="227"/>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B9A138"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No Change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D6AA1A3"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EC797D8"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A192B0F"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95C661"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14 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E8283F"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2 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35CA46B"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1C8B2A"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1 </w:t>
            </w:r>
          </w:p>
        </w:tc>
      </w:tr>
      <w:tr w:rsidR="00DD1377" w:rsidRPr="00DD1377" w14:paraId="7D306DD4" w14:textId="77777777" w:rsidTr="00DD1377">
        <w:trPr>
          <w:trHeight w:val="227"/>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CB30C00"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RV Increase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BE02462"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E088EA"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0F12D28"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5E418F"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05BF3F"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86CBD9"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7471653"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r>
      <w:tr w:rsidR="00DD1377" w:rsidRPr="00DD1377" w14:paraId="24934469" w14:textId="77777777" w:rsidTr="00DD1377">
        <w:trPr>
          <w:trHeight w:val="227"/>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5F24BA3"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RV Decrease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4C7C29"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4429D4"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2058A74"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99D2ED9"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10 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1B2934"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30878CD"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70EF9D5"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1 </w:t>
            </w:r>
          </w:p>
        </w:tc>
      </w:tr>
      <w:tr w:rsidR="00DD1377" w:rsidRPr="00DD1377" w14:paraId="2A607A0C" w14:textId="77777777" w:rsidTr="00DD1377">
        <w:trPr>
          <w:trHeight w:val="227"/>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B4366D" w14:textId="77777777" w:rsidR="00DD1377" w:rsidRPr="00DD1377" w:rsidRDefault="00DD1377" w:rsidP="00DD1377">
            <w:pPr>
              <w:rPr>
                <w:rFonts w:ascii="Calibri" w:hAnsi="Calibri" w:cs="Calibri"/>
                <w:b/>
                <w:bCs/>
                <w:sz w:val="22"/>
                <w:szCs w:val="22"/>
              </w:rPr>
            </w:pPr>
            <w:r w:rsidRPr="00DD1377">
              <w:rPr>
                <w:rFonts w:ascii="Calibri" w:hAnsi="Calibri" w:cs="Calibri"/>
                <w:b/>
                <w:bCs/>
                <w:sz w:val="22"/>
                <w:szCs w:val="22"/>
              </w:rPr>
              <w:t>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C98DBF9"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F3BBA44"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165C899"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8CD8634"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A22C98"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B95836F"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E0065A"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r>
      <w:tr w:rsidR="00DD1377" w:rsidRPr="00DD1377" w14:paraId="32034841" w14:textId="77777777" w:rsidTr="00DD1377">
        <w:trPr>
          <w:trHeight w:val="227"/>
        </w:trPr>
        <w:tc>
          <w:tcPr>
            <w:tcW w:w="376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36DF8C"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E2AD8C0"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9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CC9FDE3"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1DD9E3"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03CAD03"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30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2C613DE"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Total Challenges 2023 </w:t>
            </w:r>
          </w:p>
        </w:tc>
        <w:tc>
          <w:tcPr>
            <w:tcW w:w="123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3F52C4D"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FB15B2A"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32 </w:t>
            </w:r>
          </w:p>
        </w:tc>
      </w:tr>
    </w:tbl>
    <w:p w14:paraId="42F7B1F7"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p w14:paraId="33732E18" w14:textId="77777777" w:rsidR="00DD1377" w:rsidRPr="00DD1377" w:rsidRDefault="00DD1377" w:rsidP="00DD1377">
      <w:pPr>
        <w:rPr>
          <w:rFonts w:ascii="Calibri" w:hAnsi="Calibri" w:cs="Calibri"/>
          <w:sz w:val="22"/>
          <w:szCs w:val="22"/>
        </w:rPr>
      </w:pPr>
      <w:r w:rsidRPr="00DD1377">
        <w:rPr>
          <w:rFonts w:ascii="Calibri" w:hAnsi="Calibri" w:cs="Calibri"/>
          <w:sz w:val="22"/>
          <w:szCs w:val="22"/>
        </w:rPr>
        <w:t> </w:t>
      </w:r>
    </w:p>
    <w:p w14:paraId="22F30523" w14:textId="77777777" w:rsidR="00DD1377" w:rsidRPr="00DD1377" w:rsidRDefault="00DD1377" w:rsidP="00DD1377">
      <w:pPr>
        <w:rPr>
          <w:rFonts w:ascii="Calibri" w:hAnsi="Calibri" w:cs="Calibri"/>
          <w:sz w:val="22"/>
          <w:szCs w:val="22"/>
        </w:rPr>
      </w:pPr>
    </w:p>
    <w:sectPr w:rsidR="00DD1377" w:rsidRPr="00DD1377" w:rsidSect="00DD137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77"/>
    <w:rsid w:val="008871CC"/>
    <w:rsid w:val="00DD1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520C"/>
  <w15:chartTrackingRefBased/>
  <w15:docId w15:val="{1D98B440-A381-4F0D-BB2E-86936D8A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3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3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3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3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3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3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3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3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3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3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3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3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377"/>
    <w:rPr>
      <w:rFonts w:eastAsiaTheme="majorEastAsia" w:cstheme="majorBidi"/>
      <w:color w:val="272727" w:themeColor="text1" w:themeTint="D8"/>
    </w:rPr>
  </w:style>
  <w:style w:type="paragraph" w:styleId="Title">
    <w:name w:val="Title"/>
    <w:basedOn w:val="Normal"/>
    <w:next w:val="Normal"/>
    <w:link w:val="TitleChar"/>
    <w:uiPriority w:val="10"/>
    <w:qFormat/>
    <w:rsid w:val="00DD1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3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377"/>
    <w:pPr>
      <w:spacing w:before="160"/>
      <w:jc w:val="center"/>
    </w:pPr>
    <w:rPr>
      <w:i/>
      <w:iCs/>
      <w:color w:val="404040" w:themeColor="text1" w:themeTint="BF"/>
    </w:rPr>
  </w:style>
  <w:style w:type="character" w:customStyle="1" w:styleId="QuoteChar">
    <w:name w:val="Quote Char"/>
    <w:basedOn w:val="DefaultParagraphFont"/>
    <w:link w:val="Quote"/>
    <w:uiPriority w:val="29"/>
    <w:rsid w:val="00DD1377"/>
    <w:rPr>
      <w:i/>
      <w:iCs/>
      <w:color w:val="404040" w:themeColor="text1" w:themeTint="BF"/>
    </w:rPr>
  </w:style>
  <w:style w:type="paragraph" w:styleId="ListParagraph">
    <w:name w:val="List Paragraph"/>
    <w:basedOn w:val="Normal"/>
    <w:uiPriority w:val="34"/>
    <w:qFormat/>
    <w:rsid w:val="00DD1377"/>
    <w:pPr>
      <w:ind w:left="720"/>
      <w:contextualSpacing/>
    </w:pPr>
  </w:style>
  <w:style w:type="character" w:styleId="IntenseEmphasis">
    <w:name w:val="Intense Emphasis"/>
    <w:basedOn w:val="DefaultParagraphFont"/>
    <w:uiPriority w:val="21"/>
    <w:qFormat/>
    <w:rsid w:val="00DD1377"/>
    <w:rPr>
      <w:i/>
      <w:iCs/>
      <w:color w:val="0F4761" w:themeColor="accent1" w:themeShade="BF"/>
    </w:rPr>
  </w:style>
  <w:style w:type="paragraph" w:styleId="IntenseQuote">
    <w:name w:val="Intense Quote"/>
    <w:basedOn w:val="Normal"/>
    <w:next w:val="Normal"/>
    <w:link w:val="IntenseQuoteChar"/>
    <w:uiPriority w:val="30"/>
    <w:qFormat/>
    <w:rsid w:val="00DD1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377"/>
    <w:rPr>
      <w:i/>
      <w:iCs/>
      <w:color w:val="0F4761" w:themeColor="accent1" w:themeShade="BF"/>
    </w:rPr>
  </w:style>
  <w:style w:type="character" w:styleId="IntenseReference">
    <w:name w:val="Intense Reference"/>
    <w:basedOn w:val="DefaultParagraphFont"/>
    <w:uiPriority w:val="32"/>
    <w:qFormat/>
    <w:rsid w:val="00DD13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352</Words>
  <Characters>1746</Characters>
  <Application>Microsoft Office Word</Application>
  <DocSecurity>0</DocSecurity>
  <Lines>116</Lines>
  <Paragraphs>36</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2026-07-31T19:58:00Z</dcterms:created>
  <dcterms:modified xsi:type="dcterms:W3CDTF">2026-07-31T20:06:00Z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2026-07-31T19:59:22Z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6551ecbb-43cd-4924-a1f2-e541bd4a1df3</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