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128E3" w14:textId="55AF859D" w:rsidR="00212C99" w:rsidRPr="00212C99" w:rsidRDefault="00212C99" w:rsidP="00212C99">
      <w:pPr>
        <w:jc w:val="center"/>
        <w:rPr>
          <w:rFonts w:ascii="Calibri" w:hAnsi="Calibri" w:cs="Calibri"/>
          <w:b/>
          <w:bCs/>
          <w:sz w:val="22"/>
          <w:szCs w:val="22"/>
          <w:u w:val="single"/>
        </w:rPr>
      </w:pPr>
      <w:r w:rsidRPr="00212C99">
        <w:rPr>
          <w:rFonts w:ascii="Calibri" w:hAnsi="Calibri" w:cs="Calibri"/>
          <w:b/>
          <w:bCs/>
          <w:sz w:val="22"/>
          <w:szCs w:val="22"/>
          <w:u w:val="single"/>
        </w:rPr>
        <w:t>WBCIR:21986</w:t>
      </w:r>
    </w:p>
    <w:p w14:paraId="3517DEAB" w14:textId="463F313F" w:rsidR="00212C99" w:rsidRPr="00212C99" w:rsidRDefault="00212C99" w:rsidP="00212C99">
      <w:pPr>
        <w:rPr>
          <w:rFonts w:ascii="Calibri" w:hAnsi="Calibri" w:cs="Calibri"/>
          <w:b/>
          <w:bCs/>
          <w:sz w:val="22"/>
          <w:szCs w:val="22"/>
        </w:rPr>
      </w:pPr>
      <w:r w:rsidRPr="00212C99">
        <w:rPr>
          <w:rFonts w:ascii="Calibri" w:hAnsi="Calibri" w:cs="Calibri"/>
          <w:b/>
          <w:bCs/>
          <w:sz w:val="22"/>
          <w:szCs w:val="22"/>
        </w:rPr>
        <w:t>Under the Freedom of Information Act, I am writing to request the following information regarding funerals arranged by the Council under Section 46 Public Health Act 1984 (England and Wales) and Section 87 of the Burial and Cremation Act 2002 (Scotland).</w:t>
      </w:r>
    </w:p>
    <w:p w14:paraId="446A8A0F" w14:textId="77777777" w:rsidR="00212C99" w:rsidRDefault="00212C99" w:rsidP="00212C99">
      <w:pPr>
        <w:pStyle w:val="NoSpacing"/>
      </w:pPr>
    </w:p>
    <w:p w14:paraId="6FC62880" w14:textId="11E97642" w:rsidR="00212C99" w:rsidRPr="00212C99" w:rsidRDefault="00212C99" w:rsidP="00212C99">
      <w:pPr>
        <w:rPr>
          <w:rFonts w:ascii="Calibri" w:hAnsi="Calibri" w:cs="Calibri"/>
          <w:sz w:val="22"/>
          <w:szCs w:val="22"/>
        </w:rPr>
      </w:pPr>
      <w:r w:rsidRPr="00212C99">
        <w:rPr>
          <w:rFonts w:ascii="Calibri" w:hAnsi="Calibri" w:cs="Calibri"/>
          <w:b/>
          <w:bCs/>
          <w:sz w:val="22"/>
          <w:szCs w:val="22"/>
        </w:rPr>
        <w:t>1. How many such funerals has the Council arranged since 17 March 2026?</w:t>
      </w:r>
      <w:r w:rsidRPr="00212C99">
        <w:rPr>
          <w:rFonts w:ascii="Calibri" w:hAnsi="Calibri" w:cs="Calibri"/>
          <w:sz w:val="22"/>
          <w:szCs w:val="22"/>
        </w:rPr>
        <w:t xml:space="preserve"> Two</w:t>
      </w:r>
    </w:p>
    <w:p w14:paraId="200CA34C" w14:textId="77777777" w:rsidR="00212C99" w:rsidRPr="00212C99" w:rsidRDefault="00212C99" w:rsidP="00212C99">
      <w:pPr>
        <w:pStyle w:val="NoSpacing"/>
      </w:pPr>
      <w:r w:rsidRPr="00212C99">
        <w:t> </w:t>
      </w:r>
    </w:p>
    <w:p w14:paraId="1FE16A8F" w14:textId="00259D73" w:rsidR="00212C99" w:rsidRPr="00212C99" w:rsidRDefault="00212C99" w:rsidP="00212C99">
      <w:pPr>
        <w:rPr>
          <w:rFonts w:ascii="Calibri" w:hAnsi="Calibri" w:cs="Calibri"/>
          <w:b/>
          <w:bCs/>
          <w:sz w:val="22"/>
          <w:szCs w:val="22"/>
        </w:rPr>
      </w:pPr>
      <w:r w:rsidRPr="00212C99">
        <w:rPr>
          <w:rFonts w:ascii="Calibri" w:hAnsi="Calibri" w:cs="Calibri"/>
          <w:b/>
          <w:bCs/>
          <w:sz w:val="22"/>
          <w:szCs w:val="22"/>
        </w:rPr>
        <w:t>2. In each case please disclose:</w:t>
      </w:r>
    </w:p>
    <w:p w14:paraId="1D63FE20" w14:textId="77777777" w:rsidR="00212C99" w:rsidRDefault="00212C99" w:rsidP="00212C99">
      <w:pPr>
        <w:rPr>
          <w:rFonts w:ascii="Calibri" w:hAnsi="Calibri" w:cs="Calibri"/>
          <w:sz w:val="22"/>
          <w:szCs w:val="22"/>
        </w:rPr>
      </w:pPr>
      <w:r w:rsidRPr="00212C99">
        <w:rPr>
          <w:rFonts w:ascii="Calibri" w:hAnsi="Calibri" w:cs="Calibri"/>
          <w:b/>
          <w:bCs/>
          <w:sz w:val="22"/>
          <w:szCs w:val="22"/>
        </w:rPr>
        <w:t>a) The name and last residential address of the deceased</w:t>
      </w:r>
      <w:r w:rsidRPr="00212C99">
        <w:rPr>
          <w:rFonts w:ascii="Calibri" w:hAnsi="Calibri" w:cs="Calibri"/>
          <w:sz w:val="22"/>
          <w:szCs w:val="22"/>
        </w:rPr>
        <w:t xml:space="preserve"> see table </w:t>
      </w:r>
    </w:p>
    <w:p w14:paraId="1550489A" w14:textId="2E65F87D" w:rsidR="00212C99" w:rsidRPr="00212C99" w:rsidRDefault="00212C99" w:rsidP="00212C99">
      <w:pPr>
        <w:rPr>
          <w:rFonts w:ascii="Calibri" w:hAnsi="Calibri" w:cs="Calibri"/>
          <w:sz w:val="22"/>
          <w:szCs w:val="22"/>
        </w:rPr>
      </w:pPr>
      <w:r w:rsidRPr="00212C99">
        <w:rPr>
          <w:rFonts w:ascii="Calibri" w:hAnsi="Calibri" w:cs="Calibri"/>
          <w:b/>
          <w:bCs/>
          <w:sz w:val="22"/>
          <w:szCs w:val="22"/>
        </w:rPr>
        <w:t>b) The deceased’s dates of birth and death</w:t>
      </w:r>
      <w:r w:rsidRPr="00212C99">
        <w:rPr>
          <w:rFonts w:ascii="Calibri" w:hAnsi="Calibri" w:cs="Calibri"/>
          <w:sz w:val="22"/>
          <w:szCs w:val="22"/>
        </w:rPr>
        <w:t xml:space="preserve"> see table </w:t>
      </w:r>
    </w:p>
    <w:p w14:paraId="43FDFF15" w14:textId="0686BF49" w:rsidR="00212C99" w:rsidRPr="00212C99" w:rsidRDefault="00212C99" w:rsidP="00212C99">
      <w:pPr>
        <w:rPr>
          <w:rFonts w:ascii="Calibri" w:hAnsi="Calibri" w:cs="Calibri"/>
          <w:sz w:val="22"/>
          <w:szCs w:val="22"/>
        </w:rPr>
      </w:pPr>
      <w:r w:rsidRPr="00212C99">
        <w:rPr>
          <w:rFonts w:ascii="Calibri" w:hAnsi="Calibri" w:cs="Calibri"/>
          <w:b/>
          <w:bCs/>
          <w:sz w:val="22"/>
          <w:szCs w:val="22"/>
        </w:rPr>
        <w:t>c) Whether the deceased’s next of kin/family members have been traced</w:t>
      </w:r>
      <w:r w:rsidRPr="00212C99">
        <w:rPr>
          <w:rFonts w:ascii="Calibri" w:hAnsi="Calibri" w:cs="Calibri"/>
          <w:sz w:val="22"/>
          <w:szCs w:val="22"/>
        </w:rPr>
        <w:t xml:space="preserve"> see table </w:t>
      </w:r>
    </w:p>
    <w:p w14:paraId="022F98E2" w14:textId="24925005" w:rsidR="00212C99" w:rsidRDefault="00212C99" w:rsidP="00212C99">
      <w:pPr>
        <w:rPr>
          <w:rFonts w:ascii="Calibri" w:hAnsi="Calibri" w:cs="Calibri"/>
          <w:sz w:val="22"/>
          <w:szCs w:val="22"/>
        </w:rPr>
      </w:pPr>
      <w:r w:rsidRPr="00212C99">
        <w:rPr>
          <w:rFonts w:ascii="Calibri" w:hAnsi="Calibri" w:cs="Calibri"/>
          <w:b/>
          <w:bCs/>
          <w:sz w:val="22"/>
          <w:szCs w:val="22"/>
        </w:rPr>
        <w:t>d) Whether the deceased’s estate has been referred to the Government Legal Department or elsewhere</w:t>
      </w:r>
      <w:r w:rsidRPr="00212C99">
        <w:rPr>
          <w:rFonts w:ascii="Calibri" w:hAnsi="Calibri" w:cs="Calibri"/>
          <w:sz w:val="22"/>
          <w:szCs w:val="22"/>
        </w:rPr>
        <w:t xml:space="preserve"> see table </w:t>
      </w:r>
    </w:p>
    <w:tbl>
      <w:tblPr>
        <w:tblW w:w="15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3"/>
        <w:gridCol w:w="847"/>
        <w:gridCol w:w="476"/>
        <w:gridCol w:w="1110"/>
        <w:gridCol w:w="1110"/>
        <w:gridCol w:w="1110"/>
        <w:gridCol w:w="620"/>
        <w:gridCol w:w="840"/>
        <w:gridCol w:w="1028"/>
        <w:gridCol w:w="1642"/>
        <w:gridCol w:w="1236"/>
        <w:gridCol w:w="917"/>
        <w:gridCol w:w="1379"/>
        <w:gridCol w:w="1489"/>
        <w:gridCol w:w="1268"/>
      </w:tblGrid>
      <w:tr w:rsidR="00212C99" w:rsidRPr="00212C99" w14:paraId="58EFB6EF" w14:textId="77777777" w:rsidTr="00212C99">
        <w:trPr>
          <w:trHeight w:val="154"/>
        </w:trPr>
        <w:tc>
          <w:tcPr>
            <w:tcW w:w="753" w:type="dxa"/>
            <w:shd w:val="clear" w:color="auto" w:fill="FFFFFF"/>
            <w:tcMar>
              <w:top w:w="15" w:type="dxa"/>
              <w:left w:w="15" w:type="dxa"/>
              <w:bottom w:w="0" w:type="dxa"/>
              <w:right w:w="15" w:type="dxa"/>
            </w:tcMar>
            <w:vAlign w:val="bottom"/>
            <w:hideMark/>
          </w:tcPr>
          <w:p w14:paraId="394AE6B6" w14:textId="5EE69462"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Name</w:t>
            </w:r>
          </w:p>
        </w:tc>
        <w:tc>
          <w:tcPr>
            <w:tcW w:w="847" w:type="dxa"/>
            <w:shd w:val="clear" w:color="auto" w:fill="FFFFFF"/>
            <w:tcMar>
              <w:top w:w="15" w:type="dxa"/>
              <w:left w:w="15" w:type="dxa"/>
              <w:bottom w:w="0" w:type="dxa"/>
              <w:right w:w="15" w:type="dxa"/>
            </w:tcMar>
            <w:vAlign w:val="bottom"/>
            <w:hideMark/>
          </w:tcPr>
          <w:p w14:paraId="09819D53" w14:textId="77777777"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Address area</w:t>
            </w:r>
          </w:p>
        </w:tc>
        <w:tc>
          <w:tcPr>
            <w:tcW w:w="476" w:type="dxa"/>
            <w:shd w:val="clear" w:color="auto" w:fill="FFFFFF"/>
            <w:tcMar>
              <w:top w:w="15" w:type="dxa"/>
              <w:left w:w="15" w:type="dxa"/>
              <w:bottom w:w="0" w:type="dxa"/>
              <w:right w:w="15" w:type="dxa"/>
            </w:tcMar>
            <w:vAlign w:val="bottom"/>
            <w:hideMark/>
          </w:tcPr>
          <w:p w14:paraId="4C7D3E63" w14:textId="4ED74D97"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M/F</w:t>
            </w:r>
          </w:p>
        </w:tc>
        <w:tc>
          <w:tcPr>
            <w:tcW w:w="1110" w:type="dxa"/>
            <w:tcMar>
              <w:top w:w="15" w:type="dxa"/>
              <w:left w:w="15" w:type="dxa"/>
              <w:bottom w:w="0" w:type="dxa"/>
              <w:right w:w="15" w:type="dxa"/>
            </w:tcMar>
            <w:vAlign w:val="bottom"/>
            <w:hideMark/>
          </w:tcPr>
          <w:p w14:paraId="7BCF2F82" w14:textId="34C87977"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date of birth</w:t>
            </w:r>
          </w:p>
        </w:tc>
        <w:tc>
          <w:tcPr>
            <w:tcW w:w="1110" w:type="dxa"/>
            <w:tcMar>
              <w:top w:w="15" w:type="dxa"/>
              <w:left w:w="15" w:type="dxa"/>
              <w:bottom w:w="0" w:type="dxa"/>
              <w:right w:w="15" w:type="dxa"/>
            </w:tcMar>
            <w:vAlign w:val="bottom"/>
            <w:hideMark/>
          </w:tcPr>
          <w:p w14:paraId="565E7C5F" w14:textId="77777777"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Date of death</w:t>
            </w:r>
          </w:p>
        </w:tc>
        <w:tc>
          <w:tcPr>
            <w:tcW w:w="1110" w:type="dxa"/>
            <w:tcMar>
              <w:top w:w="15" w:type="dxa"/>
              <w:left w:w="15" w:type="dxa"/>
              <w:bottom w:w="0" w:type="dxa"/>
              <w:right w:w="15" w:type="dxa"/>
            </w:tcMar>
            <w:vAlign w:val="bottom"/>
            <w:hideMark/>
          </w:tcPr>
          <w:p w14:paraId="01D622F4" w14:textId="09E89B62"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date of funeral</w:t>
            </w:r>
          </w:p>
        </w:tc>
        <w:tc>
          <w:tcPr>
            <w:tcW w:w="620" w:type="dxa"/>
            <w:tcMar>
              <w:top w:w="15" w:type="dxa"/>
              <w:left w:w="15" w:type="dxa"/>
              <w:bottom w:w="0" w:type="dxa"/>
              <w:right w:w="15" w:type="dxa"/>
            </w:tcMar>
            <w:vAlign w:val="bottom"/>
            <w:hideMark/>
          </w:tcPr>
          <w:p w14:paraId="0F07A756" w14:textId="77777777"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Next of kin traced</w:t>
            </w:r>
          </w:p>
        </w:tc>
        <w:tc>
          <w:tcPr>
            <w:tcW w:w="840" w:type="dxa"/>
            <w:tcMar>
              <w:top w:w="15" w:type="dxa"/>
              <w:left w:w="15" w:type="dxa"/>
              <w:bottom w:w="0" w:type="dxa"/>
              <w:right w:w="15" w:type="dxa"/>
            </w:tcMar>
            <w:vAlign w:val="bottom"/>
            <w:hideMark/>
          </w:tcPr>
          <w:p w14:paraId="33AB46AB" w14:textId="3B9DA737"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Sent to Treasury Solicitor</w:t>
            </w:r>
          </w:p>
        </w:tc>
        <w:tc>
          <w:tcPr>
            <w:tcW w:w="1028" w:type="dxa"/>
            <w:tcMar>
              <w:top w:w="15" w:type="dxa"/>
              <w:left w:w="15" w:type="dxa"/>
              <w:bottom w:w="0" w:type="dxa"/>
              <w:right w:w="15" w:type="dxa"/>
            </w:tcMar>
            <w:vAlign w:val="bottom"/>
            <w:hideMark/>
          </w:tcPr>
          <w:p w14:paraId="4CC2CFFC" w14:textId="2A24ADB1"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Estate (estimate)</w:t>
            </w:r>
          </w:p>
        </w:tc>
        <w:tc>
          <w:tcPr>
            <w:tcW w:w="1642" w:type="dxa"/>
            <w:tcMar>
              <w:top w:w="15" w:type="dxa"/>
              <w:left w:w="15" w:type="dxa"/>
              <w:bottom w:w="0" w:type="dxa"/>
              <w:right w:w="15" w:type="dxa"/>
            </w:tcMar>
            <w:vAlign w:val="bottom"/>
            <w:hideMark/>
          </w:tcPr>
          <w:p w14:paraId="68B1C36C" w14:textId="77777777"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Cremation/Burial</w:t>
            </w:r>
          </w:p>
        </w:tc>
        <w:tc>
          <w:tcPr>
            <w:tcW w:w="1236" w:type="dxa"/>
            <w:tcMar>
              <w:top w:w="15" w:type="dxa"/>
              <w:left w:w="15" w:type="dxa"/>
              <w:bottom w:w="0" w:type="dxa"/>
              <w:right w:w="15" w:type="dxa"/>
            </w:tcMar>
            <w:vAlign w:val="bottom"/>
            <w:hideMark/>
          </w:tcPr>
          <w:p w14:paraId="06A2EE04" w14:textId="5C28286E"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location</w:t>
            </w:r>
          </w:p>
        </w:tc>
        <w:tc>
          <w:tcPr>
            <w:tcW w:w="917" w:type="dxa"/>
            <w:tcMar>
              <w:top w:w="15" w:type="dxa"/>
              <w:left w:w="15" w:type="dxa"/>
              <w:bottom w:w="0" w:type="dxa"/>
              <w:right w:w="15" w:type="dxa"/>
            </w:tcMar>
            <w:vAlign w:val="bottom"/>
            <w:hideMark/>
          </w:tcPr>
          <w:p w14:paraId="3391B285" w14:textId="0BA3E898"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Ashes collected</w:t>
            </w:r>
          </w:p>
        </w:tc>
        <w:tc>
          <w:tcPr>
            <w:tcW w:w="1379" w:type="dxa"/>
            <w:tcMar>
              <w:top w:w="15" w:type="dxa"/>
              <w:left w:w="15" w:type="dxa"/>
              <w:bottom w:w="0" w:type="dxa"/>
              <w:right w:w="15" w:type="dxa"/>
            </w:tcMar>
            <w:vAlign w:val="bottom"/>
            <w:hideMark/>
          </w:tcPr>
          <w:p w14:paraId="777A7274" w14:textId="78CC9C15"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Funeral cost</w:t>
            </w:r>
          </w:p>
        </w:tc>
        <w:tc>
          <w:tcPr>
            <w:tcW w:w="1489" w:type="dxa"/>
            <w:tcMar>
              <w:top w:w="15" w:type="dxa"/>
              <w:left w:w="15" w:type="dxa"/>
              <w:bottom w:w="0" w:type="dxa"/>
              <w:right w:w="15" w:type="dxa"/>
            </w:tcMar>
            <w:vAlign w:val="bottom"/>
            <w:hideMark/>
          </w:tcPr>
          <w:p w14:paraId="2F85B9B0" w14:textId="21F30333"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Recovered costs</w:t>
            </w:r>
          </w:p>
        </w:tc>
        <w:tc>
          <w:tcPr>
            <w:tcW w:w="1268" w:type="dxa"/>
            <w:tcMar>
              <w:top w:w="15" w:type="dxa"/>
              <w:left w:w="15" w:type="dxa"/>
              <w:bottom w:w="0" w:type="dxa"/>
              <w:right w:w="15" w:type="dxa"/>
            </w:tcMar>
            <w:vAlign w:val="bottom"/>
            <w:hideMark/>
          </w:tcPr>
          <w:p w14:paraId="38315DFE" w14:textId="02CE7A52" w:rsidR="00212C99" w:rsidRPr="00212C99" w:rsidRDefault="00212C99" w:rsidP="00212C99">
            <w:pPr>
              <w:jc w:val="center"/>
              <w:rPr>
                <w:rFonts w:ascii="Calibri" w:hAnsi="Calibri" w:cs="Calibri"/>
                <w:sz w:val="22"/>
                <w:szCs w:val="22"/>
              </w:rPr>
            </w:pPr>
            <w:r w:rsidRPr="00212C99">
              <w:rPr>
                <w:rFonts w:ascii="Calibri" w:hAnsi="Calibri" w:cs="Calibri"/>
                <w:b/>
                <w:bCs/>
                <w:sz w:val="22"/>
                <w:szCs w:val="22"/>
              </w:rPr>
              <w:t>Under investigation</w:t>
            </w:r>
          </w:p>
        </w:tc>
      </w:tr>
      <w:tr w:rsidR="00212C99" w:rsidRPr="00212C99" w14:paraId="1240F0AB" w14:textId="77777777" w:rsidTr="00212C99">
        <w:trPr>
          <w:trHeight w:val="154"/>
        </w:trPr>
        <w:tc>
          <w:tcPr>
            <w:tcW w:w="753" w:type="dxa"/>
            <w:shd w:val="clear" w:color="auto" w:fill="FFFFFF"/>
            <w:tcMar>
              <w:top w:w="15" w:type="dxa"/>
              <w:left w:w="15" w:type="dxa"/>
              <w:bottom w:w="0" w:type="dxa"/>
              <w:right w:w="15" w:type="dxa"/>
            </w:tcMar>
            <w:vAlign w:val="bottom"/>
            <w:hideMark/>
          </w:tcPr>
          <w:p w14:paraId="7F49CA9C" w14:textId="46375782" w:rsidR="00212C99" w:rsidRPr="00212C99" w:rsidRDefault="00212C99" w:rsidP="00212C99">
            <w:pPr>
              <w:jc w:val="center"/>
              <w:rPr>
                <w:rFonts w:ascii="Calibri" w:hAnsi="Calibri" w:cs="Calibri"/>
                <w:sz w:val="22"/>
                <w:szCs w:val="22"/>
              </w:rPr>
            </w:pPr>
            <w:proofErr w:type="gramStart"/>
            <w:r w:rsidRPr="00212C99">
              <w:rPr>
                <w:rFonts w:ascii="Calibri" w:hAnsi="Calibri" w:cs="Calibri"/>
                <w:sz w:val="22"/>
                <w:szCs w:val="22"/>
              </w:rPr>
              <w:t>E,E</w:t>
            </w:r>
            <w:proofErr w:type="gramEnd"/>
          </w:p>
        </w:tc>
        <w:tc>
          <w:tcPr>
            <w:tcW w:w="847" w:type="dxa"/>
            <w:shd w:val="clear" w:color="auto" w:fill="FFFFFF"/>
            <w:tcMar>
              <w:top w:w="15" w:type="dxa"/>
              <w:left w:w="15" w:type="dxa"/>
              <w:bottom w:w="0" w:type="dxa"/>
              <w:right w:w="15" w:type="dxa"/>
            </w:tcMar>
            <w:vAlign w:val="bottom"/>
            <w:hideMark/>
          </w:tcPr>
          <w:p w14:paraId="4CEEB011" w14:textId="5424E727" w:rsidR="00212C99" w:rsidRPr="00212C99" w:rsidRDefault="00212C99" w:rsidP="00212C99">
            <w:pPr>
              <w:jc w:val="center"/>
              <w:rPr>
                <w:rFonts w:ascii="Calibri" w:hAnsi="Calibri" w:cs="Calibri"/>
                <w:sz w:val="22"/>
                <w:szCs w:val="22"/>
              </w:rPr>
            </w:pPr>
            <w:proofErr w:type="spellStart"/>
            <w:r w:rsidRPr="00212C99">
              <w:rPr>
                <w:rFonts w:ascii="Calibri" w:hAnsi="Calibri" w:cs="Calibri"/>
                <w:sz w:val="22"/>
                <w:szCs w:val="22"/>
              </w:rPr>
              <w:t>Spencers</w:t>
            </w:r>
            <w:proofErr w:type="spellEnd"/>
            <w:r w:rsidRPr="00212C99">
              <w:rPr>
                <w:rFonts w:ascii="Calibri" w:hAnsi="Calibri" w:cs="Calibri"/>
                <w:sz w:val="22"/>
                <w:szCs w:val="22"/>
              </w:rPr>
              <w:t xml:space="preserve"> Wood</w:t>
            </w:r>
          </w:p>
        </w:tc>
        <w:tc>
          <w:tcPr>
            <w:tcW w:w="476" w:type="dxa"/>
            <w:shd w:val="clear" w:color="auto" w:fill="FFFFFF"/>
            <w:tcMar>
              <w:top w:w="15" w:type="dxa"/>
              <w:left w:w="15" w:type="dxa"/>
              <w:bottom w:w="0" w:type="dxa"/>
              <w:right w:w="15" w:type="dxa"/>
            </w:tcMar>
            <w:vAlign w:val="bottom"/>
            <w:hideMark/>
          </w:tcPr>
          <w:p w14:paraId="7BE55D81"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F</w:t>
            </w:r>
          </w:p>
        </w:tc>
        <w:tc>
          <w:tcPr>
            <w:tcW w:w="1110" w:type="dxa"/>
            <w:tcMar>
              <w:top w:w="15" w:type="dxa"/>
              <w:left w:w="15" w:type="dxa"/>
              <w:bottom w:w="0" w:type="dxa"/>
              <w:right w:w="15" w:type="dxa"/>
            </w:tcMar>
            <w:vAlign w:val="bottom"/>
            <w:hideMark/>
          </w:tcPr>
          <w:p w14:paraId="29411C32"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17/02/1938</w:t>
            </w:r>
          </w:p>
        </w:tc>
        <w:tc>
          <w:tcPr>
            <w:tcW w:w="1110" w:type="dxa"/>
            <w:tcMar>
              <w:top w:w="15" w:type="dxa"/>
              <w:left w:w="15" w:type="dxa"/>
              <w:bottom w:w="0" w:type="dxa"/>
              <w:right w:w="15" w:type="dxa"/>
            </w:tcMar>
            <w:vAlign w:val="bottom"/>
            <w:hideMark/>
          </w:tcPr>
          <w:p w14:paraId="41E3673B"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18/03/2025</w:t>
            </w:r>
          </w:p>
        </w:tc>
        <w:tc>
          <w:tcPr>
            <w:tcW w:w="1110" w:type="dxa"/>
            <w:tcMar>
              <w:top w:w="15" w:type="dxa"/>
              <w:left w:w="15" w:type="dxa"/>
              <w:bottom w:w="0" w:type="dxa"/>
              <w:right w:w="15" w:type="dxa"/>
            </w:tcMar>
            <w:vAlign w:val="bottom"/>
            <w:hideMark/>
          </w:tcPr>
          <w:p w14:paraId="4BFC1DB2"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17/04/2025</w:t>
            </w:r>
          </w:p>
        </w:tc>
        <w:tc>
          <w:tcPr>
            <w:tcW w:w="620" w:type="dxa"/>
            <w:tcMar>
              <w:top w:w="15" w:type="dxa"/>
              <w:left w:w="15" w:type="dxa"/>
              <w:bottom w:w="0" w:type="dxa"/>
              <w:right w:w="15" w:type="dxa"/>
            </w:tcMar>
            <w:vAlign w:val="bottom"/>
            <w:hideMark/>
          </w:tcPr>
          <w:p w14:paraId="220C18A6"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Y</w:t>
            </w:r>
          </w:p>
        </w:tc>
        <w:tc>
          <w:tcPr>
            <w:tcW w:w="840" w:type="dxa"/>
            <w:tcMar>
              <w:top w:w="15" w:type="dxa"/>
              <w:left w:w="15" w:type="dxa"/>
              <w:bottom w:w="0" w:type="dxa"/>
              <w:right w:w="15" w:type="dxa"/>
            </w:tcMar>
            <w:vAlign w:val="bottom"/>
            <w:hideMark/>
          </w:tcPr>
          <w:p w14:paraId="451A49C2" w14:textId="26C4943E" w:rsidR="00212C99" w:rsidRPr="00212C99" w:rsidRDefault="00212C99" w:rsidP="00212C99">
            <w:pPr>
              <w:jc w:val="center"/>
              <w:rPr>
                <w:rFonts w:ascii="Calibri" w:hAnsi="Calibri" w:cs="Calibri"/>
                <w:sz w:val="22"/>
                <w:szCs w:val="22"/>
              </w:rPr>
            </w:pPr>
            <w:r w:rsidRPr="00212C99">
              <w:rPr>
                <w:rFonts w:ascii="Calibri" w:hAnsi="Calibri" w:cs="Calibri"/>
                <w:sz w:val="22"/>
                <w:szCs w:val="22"/>
              </w:rPr>
              <w:t>N (will located)</w:t>
            </w:r>
          </w:p>
        </w:tc>
        <w:tc>
          <w:tcPr>
            <w:tcW w:w="1028" w:type="dxa"/>
            <w:tcMar>
              <w:top w:w="15" w:type="dxa"/>
              <w:left w:w="15" w:type="dxa"/>
              <w:bottom w:w="0" w:type="dxa"/>
              <w:right w:w="15" w:type="dxa"/>
            </w:tcMar>
            <w:vAlign w:val="bottom"/>
            <w:hideMark/>
          </w:tcPr>
          <w:p w14:paraId="1C8C6CD3"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Not known</w:t>
            </w:r>
          </w:p>
        </w:tc>
        <w:tc>
          <w:tcPr>
            <w:tcW w:w="1642" w:type="dxa"/>
            <w:tcMar>
              <w:top w:w="15" w:type="dxa"/>
              <w:left w:w="15" w:type="dxa"/>
              <w:bottom w:w="0" w:type="dxa"/>
              <w:right w:w="15" w:type="dxa"/>
            </w:tcMar>
            <w:vAlign w:val="bottom"/>
            <w:hideMark/>
          </w:tcPr>
          <w:p w14:paraId="523789DB"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C</w:t>
            </w:r>
          </w:p>
        </w:tc>
        <w:tc>
          <w:tcPr>
            <w:tcW w:w="1236" w:type="dxa"/>
            <w:tcMar>
              <w:top w:w="15" w:type="dxa"/>
              <w:left w:w="15" w:type="dxa"/>
              <w:bottom w:w="0" w:type="dxa"/>
              <w:right w:w="15" w:type="dxa"/>
            </w:tcMar>
            <w:vAlign w:val="bottom"/>
            <w:hideMark/>
          </w:tcPr>
          <w:p w14:paraId="37B08108"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Reading Crematorium</w:t>
            </w:r>
          </w:p>
        </w:tc>
        <w:tc>
          <w:tcPr>
            <w:tcW w:w="917" w:type="dxa"/>
            <w:tcMar>
              <w:top w:w="15" w:type="dxa"/>
              <w:left w:w="15" w:type="dxa"/>
              <w:bottom w:w="0" w:type="dxa"/>
              <w:right w:w="15" w:type="dxa"/>
            </w:tcMar>
            <w:vAlign w:val="bottom"/>
            <w:hideMark/>
          </w:tcPr>
          <w:p w14:paraId="0952EE05"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Not known</w:t>
            </w:r>
          </w:p>
        </w:tc>
        <w:tc>
          <w:tcPr>
            <w:tcW w:w="1379" w:type="dxa"/>
            <w:tcMar>
              <w:top w:w="15" w:type="dxa"/>
              <w:left w:w="15" w:type="dxa"/>
              <w:bottom w:w="0" w:type="dxa"/>
              <w:right w:w="15" w:type="dxa"/>
            </w:tcMar>
            <w:vAlign w:val="bottom"/>
            <w:hideMark/>
          </w:tcPr>
          <w:p w14:paraId="4D81EEB0" w14:textId="366DE83D" w:rsidR="00212C99" w:rsidRPr="00212C99" w:rsidRDefault="00212C99" w:rsidP="00212C99">
            <w:pPr>
              <w:jc w:val="center"/>
              <w:rPr>
                <w:rFonts w:ascii="Calibri" w:hAnsi="Calibri" w:cs="Calibri"/>
                <w:sz w:val="22"/>
                <w:szCs w:val="22"/>
              </w:rPr>
            </w:pPr>
            <w:r w:rsidRPr="00212C99">
              <w:rPr>
                <w:rFonts w:ascii="Calibri" w:hAnsi="Calibri" w:cs="Calibri"/>
                <w:sz w:val="22"/>
                <w:szCs w:val="22"/>
              </w:rPr>
              <w:t>1,988.00</w:t>
            </w:r>
          </w:p>
        </w:tc>
        <w:tc>
          <w:tcPr>
            <w:tcW w:w="1489" w:type="dxa"/>
            <w:tcMar>
              <w:top w:w="15" w:type="dxa"/>
              <w:left w:w="15" w:type="dxa"/>
              <w:bottom w:w="0" w:type="dxa"/>
              <w:right w:w="15" w:type="dxa"/>
            </w:tcMar>
            <w:vAlign w:val="bottom"/>
            <w:hideMark/>
          </w:tcPr>
          <w:p w14:paraId="0CAEAA9C" w14:textId="2BC1DD29" w:rsidR="00212C99" w:rsidRPr="00212C99" w:rsidRDefault="00212C99" w:rsidP="00212C99">
            <w:pPr>
              <w:jc w:val="center"/>
              <w:rPr>
                <w:rFonts w:ascii="Calibri" w:hAnsi="Calibri" w:cs="Calibri"/>
                <w:sz w:val="22"/>
                <w:szCs w:val="22"/>
              </w:rPr>
            </w:pPr>
            <w:r w:rsidRPr="00212C99">
              <w:rPr>
                <w:rFonts w:ascii="Calibri" w:hAnsi="Calibri" w:cs="Calibri"/>
                <w:sz w:val="22"/>
                <w:szCs w:val="22"/>
              </w:rPr>
              <w:t>-</w:t>
            </w:r>
          </w:p>
        </w:tc>
        <w:tc>
          <w:tcPr>
            <w:tcW w:w="1268" w:type="dxa"/>
            <w:tcMar>
              <w:top w:w="15" w:type="dxa"/>
              <w:left w:w="15" w:type="dxa"/>
              <w:bottom w:w="0" w:type="dxa"/>
              <w:right w:w="15" w:type="dxa"/>
            </w:tcMar>
            <w:vAlign w:val="bottom"/>
            <w:hideMark/>
          </w:tcPr>
          <w:p w14:paraId="23D3DFE4"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Y</w:t>
            </w:r>
          </w:p>
        </w:tc>
      </w:tr>
      <w:tr w:rsidR="00212C99" w:rsidRPr="00212C99" w14:paraId="79D2D7D2" w14:textId="77777777" w:rsidTr="00212C99">
        <w:trPr>
          <w:trHeight w:val="154"/>
        </w:trPr>
        <w:tc>
          <w:tcPr>
            <w:tcW w:w="753" w:type="dxa"/>
            <w:shd w:val="clear" w:color="auto" w:fill="FFFFFF"/>
            <w:tcMar>
              <w:top w:w="15" w:type="dxa"/>
              <w:left w:w="15" w:type="dxa"/>
              <w:bottom w:w="0" w:type="dxa"/>
              <w:right w:w="15" w:type="dxa"/>
            </w:tcMar>
            <w:vAlign w:val="bottom"/>
            <w:hideMark/>
          </w:tcPr>
          <w:p w14:paraId="605D847F" w14:textId="474E33CD" w:rsidR="00212C99" w:rsidRPr="00212C99" w:rsidRDefault="00212C99" w:rsidP="00212C99">
            <w:pPr>
              <w:jc w:val="center"/>
              <w:rPr>
                <w:rFonts w:ascii="Calibri" w:hAnsi="Calibri" w:cs="Calibri"/>
                <w:sz w:val="22"/>
                <w:szCs w:val="22"/>
              </w:rPr>
            </w:pPr>
            <w:r w:rsidRPr="00212C99">
              <w:rPr>
                <w:rFonts w:ascii="Calibri" w:hAnsi="Calibri" w:cs="Calibri"/>
                <w:sz w:val="22"/>
                <w:szCs w:val="22"/>
              </w:rPr>
              <w:t>Stone, Charles</w:t>
            </w:r>
          </w:p>
        </w:tc>
        <w:tc>
          <w:tcPr>
            <w:tcW w:w="847" w:type="dxa"/>
            <w:shd w:val="clear" w:color="auto" w:fill="FFFFFF"/>
            <w:tcMar>
              <w:top w:w="15" w:type="dxa"/>
              <w:left w:w="15" w:type="dxa"/>
              <w:bottom w:w="0" w:type="dxa"/>
              <w:right w:w="15" w:type="dxa"/>
            </w:tcMar>
            <w:vAlign w:val="bottom"/>
            <w:hideMark/>
          </w:tcPr>
          <w:p w14:paraId="7EB0D4B3" w14:textId="77777777" w:rsidR="00212C99" w:rsidRPr="00212C99" w:rsidRDefault="00212C99" w:rsidP="00212C99">
            <w:pPr>
              <w:jc w:val="center"/>
              <w:rPr>
                <w:rFonts w:ascii="Calibri" w:hAnsi="Calibri" w:cs="Calibri"/>
                <w:sz w:val="22"/>
                <w:szCs w:val="22"/>
              </w:rPr>
            </w:pPr>
            <w:proofErr w:type="spellStart"/>
            <w:r w:rsidRPr="00212C99">
              <w:rPr>
                <w:rFonts w:ascii="Calibri" w:hAnsi="Calibri" w:cs="Calibri"/>
                <w:sz w:val="22"/>
                <w:szCs w:val="22"/>
              </w:rPr>
              <w:t>Spencers</w:t>
            </w:r>
            <w:proofErr w:type="spellEnd"/>
            <w:r w:rsidRPr="00212C99">
              <w:rPr>
                <w:rFonts w:ascii="Calibri" w:hAnsi="Calibri" w:cs="Calibri"/>
                <w:sz w:val="22"/>
                <w:szCs w:val="22"/>
              </w:rPr>
              <w:t xml:space="preserve"> Wood</w:t>
            </w:r>
          </w:p>
        </w:tc>
        <w:tc>
          <w:tcPr>
            <w:tcW w:w="476" w:type="dxa"/>
            <w:shd w:val="clear" w:color="auto" w:fill="FFFFFF"/>
            <w:tcMar>
              <w:top w:w="15" w:type="dxa"/>
              <w:left w:w="15" w:type="dxa"/>
              <w:bottom w:w="0" w:type="dxa"/>
              <w:right w:w="15" w:type="dxa"/>
            </w:tcMar>
            <w:vAlign w:val="bottom"/>
            <w:hideMark/>
          </w:tcPr>
          <w:p w14:paraId="60DCCBB0"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M</w:t>
            </w:r>
          </w:p>
        </w:tc>
        <w:tc>
          <w:tcPr>
            <w:tcW w:w="1110" w:type="dxa"/>
            <w:tcMar>
              <w:top w:w="15" w:type="dxa"/>
              <w:left w:w="15" w:type="dxa"/>
              <w:bottom w:w="0" w:type="dxa"/>
              <w:right w:w="15" w:type="dxa"/>
            </w:tcMar>
            <w:vAlign w:val="bottom"/>
            <w:hideMark/>
          </w:tcPr>
          <w:p w14:paraId="117F181A"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16/02/1948</w:t>
            </w:r>
          </w:p>
        </w:tc>
        <w:tc>
          <w:tcPr>
            <w:tcW w:w="1110" w:type="dxa"/>
            <w:tcMar>
              <w:top w:w="15" w:type="dxa"/>
              <w:left w:w="15" w:type="dxa"/>
              <w:bottom w:w="0" w:type="dxa"/>
              <w:right w:w="15" w:type="dxa"/>
            </w:tcMar>
            <w:vAlign w:val="bottom"/>
            <w:hideMark/>
          </w:tcPr>
          <w:p w14:paraId="53CC45E8"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27/02/2025</w:t>
            </w:r>
          </w:p>
        </w:tc>
        <w:tc>
          <w:tcPr>
            <w:tcW w:w="1110" w:type="dxa"/>
            <w:tcMar>
              <w:top w:w="15" w:type="dxa"/>
              <w:left w:w="15" w:type="dxa"/>
              <w:bottom w:w="0" w:type="dxa"/>
              <w:right w:w="15" w:type="dxa"/>
            </w:tcMar>
            <w:vAlign w:val="bottom"/>
            <w:hideMark/>
          </w:tcPr>
          <w:p w14:paraId="5EA2B26A"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31/03/2025</w:t>
            </w:r>
          </w:p>
        </w:tc>
        <w:tc>
          <w:tcPr>
            <w:tcW w:w="620" w:type="dxa"/>
            <w:tcMar>
              <w:top w:w="15" w:type="dxa"/>
              <w:left w:w="15" w:type="dxa"/>
              <w:bottom w:w="0" w:type="dxa"/>
              <w:right w:w="15" w:type="dxa"/>
            </w:tcMar>
            <w:vAlign w:val="bottom"/>
            <w:hideMark/>
          </w:tcPr>
          <w:p w14:paraId="22A3843F"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N</w:t>
            </w:r>
          </w:p>
        </w:tc>
        <w:tc>
          <w:tcPr>
            <w:tcW w:w="840" w:type="dxa"/>
            <w:tcMar>
              <w:top w:w="15" w:type="dxa"/>
              <w:left w:w="15" w:type="dxa"/>
              <w:bottom w:w="0" w:type="dxa"/>
              <w:right w:w="15" w:type="dxa"/>
            </w:tcMar>
            <w:vAlign w:val="bottom"/>
            <w:hideMark/>
          </w:tcPr>
          <w:p w14:paraId="76152266"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N (Will located)</w:t>
            </w:r>
          </w:p>
        </w:tc>
        <w:tc>
          <w:tcPr>
            <w:tcW w:w="1028" w:type="dxa"/>
            <w:tcMar>
              <w:top w:w="15" w:type="dxa"/>
              <w:left w:w="15" w:type="dxa"/>
              <w:bottom w:w="0" w:type="dxa"/>
              <w:right w:w="15" w:type="dxa"/>
            </w:tcMar>
            <w:vAlign w:val="bottom"/>
            <w:hideMark/>
          </w:tcPr>
          <w:p w14:paraId="23D5A821"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Not known</w:t>
            </w:r>
          </w:p>
        </w:tc>
        <w:tc>
          <w:tcPr>
            <w:tcW w:w="1642" w:type="dxa"/>
            <w:tcMar>
              <w:top w:w="15" w:type="dxa"/>
              <w:left w:w="15" w:type="dxa"/>
              <w:bottom w:w="0" w:type="dxa"/>
              <w:right w:w="15" w:type="dxa"/>
            </w:tcMar>
            <w:vAlign w:val="bottom"/>
            <w:hideMark/>
          </w:tcPr>
          <w:p w14:paraId="569FC43E"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C</w:t>
            </w:r>
          </w:p>
        </w:tc>
        <w:tc>
          <w:tcPr>
            <w:tcW w:w="1236" w:type="dxa"/>
            <w:tcMar>
              <w:top w:w="15" w:type="dxa"/>
              <w:left w:w="15" w:type="dxa"/>
              <w:bottom w:w="0" w:type="dxa"/>
              <w:right w:w="15" w:type="dxa"/>
            </w:tcMar>
            <w:vAlign w:val="bottom"/>
            <w:hideMark/>
          </w:tcPr>
          <w:p w14:paraId="4A385896"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Reading Crematorium</w:t>
            </w:r>
          </w:p>
        </w:tc>
        <w:tc>
          <w:tcPr>
            <w:tcW w:w="917" w:type="dxa"/>
            <w:tcMar>
              <w:top w:w="15" w:type="dxa"/>
              <w:left w:w="15" w:type="dxa"/>
              <w:bottom w:w="0" w:type="dxa"/>
              <w:right w:w="15" w:type="dxa"/>
            </w:tcMar>
            <w:vAlign w:val="bottom"/>
            <w:hideMark/>
          </w:tcPr>
          <w:p w14:paraId="6EAB5911"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Not known</w:t>
            </w:r>
          </w:p>
        </w:tc>
        <w:tc>
          <w:tcPr>
            <w:tcW w:w="1379" w:type="dxa"/>
            <w:tcMar>
              <w:top w:w="15" w:type="dxa"/>
              <w:left w:w="15" w:type="dxa"/>
              <w:bottom w:w="0" w:type="dxa"/>
              <w:right w:w="15" w:type="dxa"/>
            </w:tcMar>
            <w:vAlign w:val="bottom"/>
            <w:hideMark/>
          </w:tcPr>
          <w:p w14:paraId="3E84D491" w14:textId="395AA491" w:rsidR="00212C99" w:rsidRPr="00212C99" w:rsidRDefault="00212C99" w:rsidP="00212C99">
            <w:pPr>
              <w:jc w:val="center"/>
              <w:rPr>
                <w:rFonts w:ascii="Calibri" w:hAnsi="Calibri" w:cs="Calibri"/>
                <w:sz w:val="22"/>
                <w:szCs w:val="22"/>
              </w:rPr>
            </w:pPr>
            <w:r w:rsidRPr="00212C99">
              <w:rPr>
                <w:rFonts w:ascii="Calibri" w:hAnsi="Calibri" w:cs="Calibri"/>
                <w:sz w:val="22"/>
                <w:szCs w:val="22"/>
              </w:rPr>
              <w:t>1,809.00</w:t>
            </w:r>
          </w:p>
        </w:tc>
        <w:tc>
          <w:tcPr>
            <w:tcW w:w="1489" w:type="dxa"/>
            <w:tcMar>
              <w:top w:w="15" w:type="dxa"/>
              <w:left w:w="15" w:type="dxa"/>
              <w:bottom w:w="0" w:type="dxa"/>
              <w:right w:w="15" w:type="dxa"/>
            </w:tcMar>
            <w:vAlign w:val="bottom"/>
            <w:hideMark/>
          </w:tcPr>
          <w:p w14:paraId="08DB8E07" w14:textId="6879BB0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8.25</w:t>
            </w:r>
          </w:p>
        </w:tc>
        <w:tc>
          <w:tcPr>
            <w:tcW w:w="1268" w:type="dxa"/>
            <w:tcMar>
              <w:top w:w="15" w:type="dxa"/>
              <w:left w:w="15" w:type="dxa"/>
              <w:bottom w:w="0" w:type="dxa"/>
              <w:right w:w="15" w:type="dxa"/>
            </w:tcMar>
            <w:vAlign w:val="bottom"/>
            <w:hideMark/>
          </w:tcPr>
          <w:p w14:paraId="69E463BA" w14:textId="77777777" w:rsidR="00212C99" w:rsidRPr="00212C99" w:rsidRDefault="00212C99" w:rsidP="00212C99">
            <w:pPr>
              <w:jc w:val="center"/>
              <w:rPr>
                <w:rFonts w:ascii="Calibri" w:hAnsi="Calibri" w:cs="Calibri"/>
                <w:sz w:val="22"/>
                <w:szCs w:val="22"/>
              </w:rPr>
            </w:pPr>
            <w:r w:rsidRPr="00212C99">
              <w:rPr>
                <w:rFonts w:ascii="Calibri" w:hAnsi="Calibri" w:cs="Calibri"/>
                <w:sz w:val="22"/>
                <w:szCs w:val="22"/>
              </w:rPr>
              <w:t>Y</w:t>
            </w:r>
          </w:p>
        </w:tc>
      </w:tr>
    </w:tbl>
    <w:p w14:paraId="488326CE" w14:textId="2108E8F1" w:rsidR="00212C99" w:rsidRPr="00212C99" w:rsidRDefault="00212C99" w:rsidP="00212C99">
      <w:pPr>
        <w:rPr>
          <w:rFonts w:ascii="Calibri" w:hAnsi="Calibri" w:cs="Calibri"/>
          <w:sz w:val="22"/>
          <w:szCs w:val="22"/>
        </w:rPr>
      </w:pPr>
      <w:r w:rsidRPr="00212C99">
        <w:rPr>
          <w:rFonts w:ascii="Calibri" w:hAnsi="Calibri" w:cs="Calibri"/>
          <w:sz w:val="22"/>
          <w:szCs w:val="22"/>
        </w:rPr>
        <w:t> We do not provide name details, where next of kin are traced to protect the identity and privacy of living persons</w:t>
      </w:r>
    </w:p>
    <w:p w14:paraId="126B1784" w14:textId="6DDD2084" w:rsidR="00212C99" w:rsidRPr="00212C99" w:rsidRDefault="00212C99" w:rsidP="00212C99">
      <w:pPr>
        <w:rPr>
          <w:rFonts w:ascii="Calibri" w:hAnsi="Calibri" w:cs="Calibri"/>
          <w:sz w:val="22"/>
          <w:szCs w:val="22"/>
        </w:rPr>
      </w:pPr>
      <w:r w:rsidRPr="00212C99">
        <w:rPr>
          <w:rFonts w:ascii="Calibri" w:hAnsi="Calibri" w:cs="Calibri"/>
          <w:sz w:val="22"/>
          <w:szCs w:val="22"/>
        </w:rPr>
        <w:t> We do not provide the full address of the deceased, in the interest of the prevention of crime and to protect the identity of living relatives.</w:t>
      </w:r>
    </w:p>
    <w:p w14:paraId="7708B7D1" w14:textId="77777777" w:rsidR="00212C99" w:rsidRPr="00212C99" w:rsidRDefault="00212C99" w:rsidP="00212C99">
      <w:pPr>
        <w:pStyle w:val="NoSpacing"/>
      </w:pPr>
      <w:r w:rsidRPr="00212C99">
        <w:t> </w:t>
      </w:r>
    </w:p>
    <w:p w14:paraId="2480C318" w14:textId="75E74A13" w:rsidR="00212C99" w:rsidRPr="00212C99" w:rsidRDefault="00212C99" w:rsidP="00212C99">
      <w:pPr>
        <w:rPr>
          <w:rFonts w:ascii="Calibri" w:hAnsi="Calibri" w:cs="Calibri"/>
          <w:sz w:val="22"/>
          <w:szCs w:val="22"/>
        </w:rPr>
      </w:pPr>
      <w:r w:rsidRPr="00212C99">
        <w:rPr>
          <w:rFonts w:ascii="Calibri" w:hAnsi="Calibri" w:cs="Calibri"/>
          <w:b/>
          <w:bCs/>
          <w:sz w:val="22"/>
          <w:szCs w:val="22"/>
        </w:rPr>
        <w:t>3. Has the Council passed this information to any other individual or organisation (either formally through a FOI request or by other means)?</w:t>
      </w:r>
      <w:r w:rsidRPr="00212C99">
        <w:rPr>
          <w:rFonts w:ascii="Calibri" w:hAnsi="Calibri" w:cs="Calibri"/>
          <w:sz w:val="22"/>
          <w:szCs w:val="22"/>
        </w:rPr>
        <w:t xml:space="preserve"> Yes. The council routinely receives FOIs on Public Health Funerals and responds to them all</w:t>
      </w:r>
    </w:p>
    <w:p w14:paraId="7AC924FD" w14:textId="77777777" w:rsidR="00212C99" w:rsidRPr="00212C99" w:rsidRDefault="00212C99" w:rsidP="00212C99">
      <w:pPr>
        <w:pStyle w:val="NoSpacing"/>
      </w:pPr>
      <w:r w:rsidRPr="00212C99">
        <w:t> </w:t>
      </w:r>
    </w:p>
    <w:p w14:paraId="119D03BC" w14:textId="252717BF" w:rsidR="00212C99" w:rsidRPr="00212C99" w:rsidRDefault="00212C99" w:rsidP="00212C99">
      <w:pPr>
        <w:rPr>
          <w:rFonts w:ascii="Calibri" w:hAnsi="Calibri" w:cs="Calibri"/>
          <w:sz w:val="22"/>
          <w:szCs w:val="22"/>
        </w:rPr>
      </w:pPr>
      <w:r w:rsidRPr="00212C99">
        <w:rPr>
          <w:rFonts w:ascii="Calibri" w:hAnsi="Calibri" w:cs="Calibri"/>
          <w:b/>
          <w:bCs/>
          <w:sz w:val="22"/>
          <w:szCs w:val="22"/>
        </w:rPr>
        <w:t>4. What is the Council policy on referring Bona Vacantia matters to the relevant authorities across the UK?</w:t>
      </w:r>
      <w:r w:rsidRPr="00212C99">
        <w:rPr>
          <w:rFonts w:ascii="Calibri" w:hAnsi="Calibri" w:cs="Calibri"/>
          <w:sz w:val="22"/>
          <w:szCs w:val="22"/>
        </w:rPr>
        <w:t xml:space="preserve"> We have no written policy on Bona Vacantia</w:t>
      </w:r>
    </w:p>
    <w:p w14:paraId="4FA506A8" w14:textId="77777777" w:rsidR="00212C99" w:rsidRPr="00212C99" w:rsidRDefault="00212C99" w:rsidP="00212C99">
      <w:pPr>
        <w:pStyle w:val="NoSpacing"/>
      </w:pPr>
      <w:r w:rsidRPr="00212C99">
        <w:lastRenderedPageBreak/>
        <w:t> </w:t>
      </w:r>
    </w:p>
    <w:p w14:paraId="08FD4030" w14:textId="5DE9D95C" w:rsidR="00212C99" w:rsidRPr="00212C99" w:rsidRDefault="00212C99" w:rsidP="00212C99">
      <w:pPr>
        <w:rPr>
          <w:rFonts w:ascii="Calibri" w:hAnsi="Calibri" w:cs="Calibri"/>
          <w:sz w:val="22"/>
          <w:szCs w:val="22"/>
        </w:rPr>
      </w:pPr>
      <w:r w:rsidRPr="00212C99">
        <w:rPr>
          <w:rFonts w:ascii="Calibri" w:hAnsi="Calibri" w:cs="Calibri"/>
          <w:b/>
          <w:bCs/>
          <w:sz w:val="22"/>
          <w:szCs w:val="22"/>
        </w:rPr>
        <w:t>5.</w:t>
      </w:r>
      <w:r>
        <w:rPr>
          <w:rFonts w:ascii="Calibri" w:hAnsi="Calibri" w:cs="Calibri"/>
          <w:b/>
          <w:bCs/>
          <w:sz w:val="22"/>
          <w:szCs w:val="22"/>
        </w:rPr>
        <w:t xml:space="preserve"> </w:t>
      </w:r>
      <w:r w:rsidRPr="00212C99">
        <w:rPr>
          <w:rFonts w:ascii="Calibri" w:hAnsi="Calibri" w:cs="Calibri"/>
          <w:b/>
          <w:bCs/>
          <w:sz w:val="22"/>
          <w:szCs w:val="22"/>
        </w:rPr>
        <w:t>Does the Council work with any genealogist? If so, which?</w:t>
      </w:r>
      <w:r w:rsidRPr="00212C99">
        <w:rPr>
          <w:rFonts w:ascii="Calibri" w:hAnsi="Calibri" w:cs="Calibri"/>
          <w:sz w:val="22"/>
          <w:szCs w:val="22"/>
        </w:rPr>
        <w:t xml:space="preserve"> No</w:t>
      </w:r>
    </w:p>
    <w:p w14:paraId="76942D27" w14:textId="77777777" w:rsidR="00212C99" w:rsidRPr="00212C99" w:rsidRDefault="00212C99" w:rsidP="00212C99">
      <w:pPr>
        <w:pStyle w:val="NoSpacing"/>
      </w:pPr>
      <w:r w:rsidRPr="00212C99">
        <w:t> </w:t>
      </w:r>
    </w:p>
    <w:p w14:paraId="2D952875" w14:textId="1C8FA8A2" w:rsidR="00212C99" w:rsidRPr="00212C99" w:rsidRDefault="00212C99" w:rsidP="00212C99">
      <w:pPr>
        <w:rPr>
          <w:rFonts w:ascii="Calibri" w:hAnsi="Calibri" w:cs="Calibri"/>
          <w:sz w:val="22"/>
          <w:szCs w:val="22"/>
        </w:rPr>
      </w:pPr>
      <w:r w:rsidRPr="00212C99">
        <w:rPr>
          <w:rFonts w:ascii="Calibri" w:hAnsi="Calibri" w:cs="Calibri"/>
          <w:b/>
          <w:bCs/>
          <w:sz w:val="22"/>
          <w:szCs w:val="22"/>
        </w:rPr>
        <w:t>6. Does the Council publish a list of Public Health Funerals it has arranged? If so:</w:t>
      </w:r>
      <w:r w:rsidRPr="00212C99">
        <w:rPr>
          <w:rFonts w:ascii="Calibri" w:hAnsi="Calibri" w:cs="Calibri"/>
          <w:sz w:val="22"/>
          <w:szCs w:val="22"/>
        </w:rPr>
        <w:t xml:space="preserve"> No</w:t>
      </w:r>
    </w:p>
    <w:p w14:paraId="4E3DCA93" w14:textId="77777777" w:rsidR="00212C99" w:rsidRPr="00212C99" w:rsidRDefault="00212C99" w:rsidP="00212C99">
      <w:pPr>
        <w:rPr>
          <w:rFonts w:ascii="Calibri" w:hAnsi="Calibri" w:cs="Calibri"/>
          <w:b/>
          <w:bCs/>
          <w:sz w:val="22"/>
          <w:szCs w:val="22"/>
        </w:rPr>
      </w:pPr>
      <w:r w:rsidRPr="00212C99">
        <w:rPr>
          <w:rFonts w:ascii="Calibri" w:hAnsi="Calibri" w:cs="Calibri"/>
          <w:b/>
          <w:bCs/>
          <w:sz w:val="22"/>
          <w:szCs w:val="22"/>
        </w:rPr>
        <w:t xml:space="preserve">a) Where is the list published (please provide web </w:t>
      </w:r>
      <w:proofErr w:type="spellStart"/>
      <w:r w:rsidRPr="00212C99">
        <w:rPr>
          <w:rFonts w:ascii="Calibri" w:hAnsi="Calibri" w:cs="Calibri"/>
          <w:b/>
          <w:bCs/>
          <w:sz w:val="22"/>
          <w:szCs w:val="22"/>
        </w:rPr>
        <w:t>url</w:t>
      </w:r>
      <w:proofErr w:type="spellEnd"/>
      <w:r w:rsidRPr="00212C99">
        <w:rPr>
          <w:rFonts w:ascii="Calibri" w:hAnsi="Calibri" w:cs="Calibri"/>
          <w:b/>
          <w:bCs/>
          <w:sz w:val="22"/>
          <w:szCs w:val="22"/>
        </w:rPr>
        <w:t xml:space="preserve"> if on-line)?</w:t>
      </w:r>
    </w:p>
    <w:p w14:paraId="33913A7A" w14:textId="77777777" w:rsidR="00212C99" w:rsidRPr="00212C99" w:rsidRDefault="00212C99" w:rsidP="00212C99">
      <w:pPr>
        <w:rPr>
          <w:rFonts w:ascii="Calibri" w:hAnsi="Calibri" w:cs="Calibri"/>
          <w:b/>
          <w:bCs/>
          <w:sz w:val="22"/>
          <w:szCs w:val="22"/>
        </w:rPr>
      </w:pPr>
      <w:r w:rsidRPr="00212C99">
        <w:rPr>
          <w:rFonts w:ascii="Calibri" w:hAnsi="Calibri" w:cs="Calibri"/>
          <w:b/>
          <w:bCs/>
          <w:sz w:val="22"/>
          <w:szCs w:val="22"/>
        </w:rPr>
        <w:t>b) How often is the list updated?</w:t>
      </w:r>
    </w:p>
    <w:p w14:paraId="657D2253" w14:textId="77777777" w:rsidR="00212C99" w:rsidRPr="00212C99" w:rsidRDefault="00212C99" w:rsidP="00212C99">
      <w:pPr>
        <w:rPr>
          <w:rFonts w:ascii="Calibri" w:hAnsi="Calibri" w:cs="Calibri"/>
          <w:b/>
          <w:bCs/>
          <w:sz w:val="22"/>
          <w:szCs w:val="22"/>
        </w:rPr>
      </w:pPr>
      <w:r w:rsidRPr="00212C99">
        <w:rPr>
          <w:rFonts w:ascii="Calibri" w:hAnsi="Calibri" w:cs="Calibri"/>
          <w:b/>
          <w:bCs/>
          <w:sz w:val="22"/>
          <w:szCs w:val="22"/>
        </w:rPr>
        <w:t>c) When was the list last updated?</w:t>
      </w:r>
    </w:p>
    <w:p w14:paraId="0C9AB959" w14:textId="77777777" w:rsidR="00212C99" w:rsidRPr="00212C99" w:rsidRDefault="00212C99" w:rsidP="00212C99">
      <w:pPr>
        <w:pStyle w:val="NoSpacing"/>
      </w:pPr>
      <w:r w:rsidRPr="00212C99">
        <w:t> </w:t>
      </w:r>
    </w:p>
    <w:p w14:paraId="26C55417" w14:textId="2FEBD39A" w:rsidR="00212C99" w:rsidRPr="00212C99" w:rsidRDefault="00212C99" w:rsidP="00212C99">
      <w:pPr>
        <w:rPr>
          <w:rFonts w:ascii="Calibri" w:hAnsi="Calibri" w:cs="Calibri"/>
          <w:sz w:val="22"/>
          <w:szCs w:val="22"/>
        </w:rPr>
      </w:pPr>
      <w:r w:rsidRPr="00212C99">
        <w:rPr>
          <w:rFonts w:ascii="Calibri" w:hAnsi="Calibri" w:cs="Calibri"/>
          <w:b/>
          <w:bCs/>
          <w:sz w:val="22"/>
          <w:szCs w:val="22"/>
        </w:rPr>
        <w:t>7.</w:t>
      </w:r>
      <w:r>
        <w:rPr>
          <w:rFonts w:ascii="Calibri" w:hAnsi="Calibri" w:cs="Calibri"/>
          <w:b/>
          <w:bCs/>
          <w:sz w:val="22"/>
          <w:szCs w:val="22"/>
        </w:rPr>
        <w:t xml:space="preserve"> </w:t>
      </w:r>
      <w:r w:rsidRPr="00212C99">
        <w:rPr>
          <w:rFonts w:ascii="Calibri" w:hAnsi="Calibri" w:cs="Calibri"/>
          <w:b/>
          <w:bCs/>
          <w:sz w:val="22"/>
          <w:szCs w:val="22"/>
        </w:rPr>
        <w:t xml:space="preserve">Who in the Council is responsible for the Council’s Public Health Funerals? Please advise us of their names and contact details. </w:t>
      </w:r>
      <w:hyperlink r:id="rId4" w:history="1">
        <w:r w:rsidRPr="00212C99">
          <w:rPr>
            <w:rStyle w:val="Hyperlink"/>
            <w:rFonts w:ascii="Calibri" w:hAnsi="Calibri" w:cs="Calibri"/>
            <w:sz w:val="22"/>
            <w:szCs w:val="22"/>
          </w:rPr>
          <w:t>environmental.health@wokingham.gov.uk</w:t>
        </w:r>
      </w:hyperlink>
    </w:p>
    <w:p w14:paraId="5BC6517D" w14:textId="77777777" w:rsidR="00212C99" w:rsidRPr="00212C99" w:rsidRDefault="00212C99">
      <w:pPr>
        <w:rPr>
          <w:rFonts w:ascii="Calibri" w:hAnsi="Calibri" w:cs="Calibri"/>
          <w:sz w:val="22"/>
          <w:szCs w:val="22"/>
        </w:rPr>
      </w:pPr>
    </w:p>
    <w:sectPr w:rsidR="00212C99" w:rsidRPr="00212C99" w:rsidSect="00212C9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99"/>
    <w:rsid w:val="00212C99"/>
    <w:rsid w:val="006C4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020B"/>
  <w15:chartTrackingRefBased/>
  <w15:docId w15:val="{5AFFECDF-F150-46B8-AE7E-8F489175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C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C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C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C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C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C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C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C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C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C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C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C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C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C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C99"/>
    <w:rPr>
      <w:rFonts w:eastAsiaTheme="majorEastAsia" w:cstheme="majorBidi"/>
      <w:color w:val="272727" w:themeColor="text1" w:themeTint="D8"/>
    </w:rPr>
  </w:style>
  <w:style w:type="paragraph" w:styleId="Title">
    <w:name w:val="Title"/>
    <w:basedOn w:val="Normal"/>
    <w:next w:val="Normal"/>
    <w:link w:val="TitleChar"/>
    <w:uiPriority w:val="10"/>
    <w:qFormat/>
    <w:rsid w:val="00212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C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C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C99"/>
    <w:pPr>
      <w:spacing w:before="160"/>
      <w:jc w:val="center"/>
    </w:pPr>
    <w:rPr>
      <w:i/>
      <w:iCs/>
      <w:color w:val="404040" w:themeColor="text1" w:themeTint="BF"/>
    </w:rPr>
  </w:style>
  <w:style w:type="character" w:customStyle="1" w:styleId="QuoteChar">
    <w:name w:val="Quote Char"/>
    <w:basedOn w:val="DefaultParagraphFont"/>
    <w:link w:val="Quote"/>
    <w:uiPriority w:val="29"/>
    <w:rsid w:val="00212C99"/>
    <w:rPr>
      <w:i/>
      <w:iCs/>
      <w:color w:val="404040" w:themeColor="text1" w:themeTint="BF"/>
    </w:rPr>
  </w:style>
  <w:style w:type="paragraph" w:styleId="ListParagraph">
    <w:name w:val="List Paragraph"/>
    <w:basedOn w:val="Normal"/>
    <w:uiPriority w:val="34"/>
    <w:qFormat/>
    <w:rsid w:val="00212C99"/>
    <w:pPr>
      <w:ind w:left="720"/>
      <w:contextualSpacing/>
    </w:pPr>
  </w:style>
  <w:style w:type="character" w:styleId="IntenseEmphasis">
    <w:name w:val="Intense Emphasis"/>
    <w:basedOn w:val="DefaultParagraphFont"/>
    <w:uiPriority w:val="21"/>
    <w:qFormat/>
    <w:rsid w:val="00212C99"/>
    <w:rPr>
      <w:i/>
      <w:iCs/>
      <w:color w:val="0F4761" w:themeColor="accent1" w:themeShade="BF"/>
    </w:rPr>
  </w:style>
  <w:style w:type="paragraph" w:styleId="IntenseQuote">
    <w:name w:val="Intense Quote"/>
    <w:basedOn w:val="Normal"/>
    <w:next w:val="Normal"/>
    <w:link w:val="IntenseQuoteChar"/>
    <w:uiPriority w:val="30"/>
    <w:qFormat/>
    <w:rsid w:val="00212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C99"/>
    <w:rPr>
      <w:i/>
      <w:iCs/>
      <w:color w:val="0F4761" w:themeColor="accent1" w:themeShade="BF"/>
    </w:rPr>
  </w:style>
  <w:style w:type="character" w:styleId="IntenseReference">
    <w:name w:val="Intense Reference"/>
    <w:basedOn w:val="DefaultParagraphFont"/>
    <w:uiPriority w:val="32"/>
    <w:qFormat/>
    <w:rsid w:val="00212C99"/>
    <w:rPr>
      <w:b/>
      <w:bCs/>
      <w:smallCaps/>
      <w:color w:val="0F4761" w:themeColor="accent1" w:themeShade="BF"/>
      <w:spacing w:val="5"/>
    </w:rPr>
  </w:style>
  <w:style w:type="character" w:styleId="Hyperlink">
    <w:name w:val="Hyperlink"/>
    <w:basedOn w:val="DefaultParagraphFont"/>
    <w:uiPriority w:val="99"/>
    <w:unhideWhenUsed/>
    <w:rsid w:val="00212C99"/>
    <w:rPr>
      <w:color w:val="467886" w:themeColor="hyperlink"/>
      <w:u w:val="single"/>
    </w:rPr>
  </w:style>
  <w:style w:type="character" w:styleId="UnresolvedMention">
    <w:name w:val="Unresolved Mention"/>
    <w:basedOn w:val="DefaultParagraphFont"/>
    <w:uiPriority w:val="99"/>
    <w:semiHidden/>
    <w:unhideWhenUsed/>
    <w:rsid w:val="00212C99"/>
    <w:rPr>
      <w:color w:val="605E5C"/>
      <w:shd w:val="clear" w:color="auto" w:fill="E1DFDD"/>
    </w:rPr>
  </w:style>
  <w:style w:type="paragraph" w:styleId="NoSpacing">
    <w:name w:val="No Spacing"/>
    <w:uiPriority w:val="1"/>
    <w:qFormat/>
    <w:rsid w:val="00212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nvironmental.health@woking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1</cp:revision>
  <dcterms:created xsi:type="dcterms:W3CDTF">2026-07-16T10:35:00Z</dcterms:created>
  <dcterms:modified xsi:type="dcterms:W3CDTF">2026-07-16T10:40:00Z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2026-07-16T10:37:30Z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62daff3a-780e-4bfd-9b61-b8e00a20206c</vt:lpwstr>
  </property>
  <property fmtid="{D5CDD505-2E9C-101B-9397-08002B2CF9AE}" pid="8" name="MSIP_Label_d17f5eab-0951-45e7-baa9-357beec0b77b_ContentBits">
    <vt:lpwstr>0</vt:lpwstr>
  </property>
  <property fmtid="{D5CDD505-2E9C-101B-9397-08002B2CF9AE}" pid="9" name="MSIP_Label_d17f5eab-0951-45e7-baa9-357beec0b77b_Tag">
    <vt:lpwstr>10, 0, 1, 1</vt:lpwstr>
  </property>
</Properties>
</file>