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BC56A" w14:textId="4E360A4B" w:rsidR="00867CE7" w:rsidRPr="00867CE7" w:rsidRDefault="00867CE7" w:rsidP="00867CE7">
      <w:pPr>
        <w:jc w:val="center"/>
        <w:rPr>
          <w:rFonts w:ascii="Calibri" w:hAnsi="Calibri" w:cs="Calibri"/>
          <w:b/>
          <w:bCs/>
          <w:sz w:val="22"/>
          <w:szCs w:val="22"/>
          <w:u w:val="single"/>
        </w:rPr>
      </w:pPr>
      <w:r w:rsidRPr="00867CE7">
        <w:rPr>
          <w:rFonts w:ascii="Calibri" w:hAnsi="Calibri" w:cs="Calibri"/>
          <w:b/>
          <w:bCs/>
          <w:sz w:val="22"/>
          <w:szCs w:val="22"/>
          <w:u w:val="single"/>
        </w:rPr>
        <w:t>WBCIR:22067</w:t>
      </w:r>
    </w:p>
    <w:p w14:paraId="6C529A77" w14:textId="722E90F4" w:rsidR="00867CE7" w:rsidRPr="00867CE7" w:rsidRDefault="00867CE7" w:rsidP="00867CE7">
      <w:pPr>
        <w:rPr>
          <w:rFonts w:ascii="Calibri" w:hAnsi="Calibri" w:cs="Calibri"/>
          <w:b/>
          <w:bCs/>
          <w:sz w:val="22"/>
          <w:szCs w:val="22"/>
        </w:rPr>
      </w:pPr>
      <w:r w:rsidRPr="00867CE7">
        <w:rPr>
          <w:rFonts w:ascii="Calibri" w:hAnsi="Calibri" w:cs="Calibri"/>
          <w:b/>
          <w:bCs/>
          <w:sz w:val="22"/>
          <w:szCs w:val="22"/>
        </w:rPr>
        <w:t>1. I would like to know the details of anyone who has passed away with no known next of kin from 1/1/2026 to the date of your reply. If there are any new cases where the person died prior to 1/1/2026, but that were dealt with after this date, please also include details.</w:t>
      </w:r>
      <w:r w:rsidRPr="00867CE7">
        <w:rPr>
          <w:rFonts w:ascii="Calibri" w:hAnsi="Calibri" w:cs="Calibri"/>
          <w:b/>
          <w:bCs/>
          <w:sz w:val="22"/>
          <w:szCs w:val="22"/>
        </w:rPr>
        <w:br/>
        <w:t>This should include deaths of any clients whose affairs are managed by the Councils Safeguarding or Deputy-ship Teams, where applicable. Please also supply a list of any Public Health Act Funerals carried out from the above date (also known as Welfare or Environmental Health Act funerals) if this does not form part of your reply to the above. This should include funerals carried out by the council or on behalf of any third party. If this information is now provided on your website, please send the hyperlink. Please include as much of the following information as you are able to:</w:t>
      </w:r>
      <w:r w:rsidRPr="00867CE7">
        <w:rPr>
          <w:rFonts w:ascii="Calibri" w:hAnsi="Calibri" w:cs="Calibri"/>
          <w:b/>
          <w:bCs/>
          <w:sz w:val="22"/>
          <w:szCs w:val="22"/>
        </w:rPr>
        <w:br/>
        <w:t>• The deceased's full name</w:t>
      </w:r>
      <w:r w:rsidRPr="00867CE7">
        <w:rPr>
          <w:rFonts w:ascii="Calibri" w:hAnsi="Calibri" w:cs="Calibri"/>
          <w:b/>
          <w:bCs/>
          <w:sz w:val="22"/>
          <w:szCs w:val="22"/>
        </w:rPr>
        <w:br/>
        <w:t>• The date they died</w:t>
      </w:r>
      <w:r w:rsidRPr="00867CE7">
        <w:rPr>
          <w:rFonts w:ascii="Calibri" w:hAnsi="Calibri" w:cs="Calibri"/>
          <w:b/>
          <w:bCs/>
          <w:sz w:val="22"/>
          <w:szCs w:val="22"/>
        </w:rPr>
        <w:br/>
        <w:t>• The approximate value of their estate</w:t>
      </w:r>
      <w:r w:rsidRPr="00867CE7">
        <w:rPr>
          <w:rFonts w:ascii="Calibri" w:hAnsi="Calibri" w:cs="Calibri"/>
          <w:b/>
          <w:bCs/>
          <w:sz w:val="22"/>
          <w:szCs w:val="22"/>
        </w:rPr>
        <w:br/>
        <w:t>• Their date and place of birth or age at death</w:t>
      </w:r>
      <w:r w:rsidRPr="00867CE7">
        <w:rPr>
          <w:rFonts w:ascii="Calibri" w:hAnsi="Calibri" w:cs="Calibri"/>
          <w:b/>
          <w:bCs/>
          <w:sz w:val="22"/>
          <w:szCs w:val="22"/>
        </w:rPr>
        <w:br/>
        <w:t>• Whether or not they were married, divorced, single, or widowed</w:t>
      </w:r>
      <w:r w:rsidRPr="00867CE7">
        <w:rPr>
          <w:rFonts w:ascii="Calibri" w:hAnsi="Calibri" w:cs="Calibri"/>
          <w:b/>
          <w:bCs/>
          <w:sz w:val="22"/>
          <w:szCs w:val="22"/>
        </w:rPr>
        <w:br/>
        <w:t>• The maiden surnames of married females or widows</w:t>
      </w:r>
      <w:r w:rsidRPr="00867CE7">
        <w:rPr>
          <w:rFonts w:ascii="Calibri" w:hAnsi="Calibri" w:cs="Calibri"/>
          <w:b/>
          <w:bCs/>
          <w:sz w:val="22"/>
          <w:szCs w:val="22"/>
        </w:rPr>
        <w:br/>
        <w:t>• Their address at time of death</w:t>
      </w:r>
      <w:r w:rsidRPr="00867CE7">
        <w:rPr>
          <w:rFonts w:ascii="Calibri" w:hAnsi="Calibri" w:cs="Calibri"/>
          <w:b/>
          <w:bCs/>
          <w:sz w:val="22"/>
          <w:szCs w:val="22"/>
        </w:rPr>
        <w:br/>
        <w:t>• The date a referral was made of this estate to any other 3rd party or body to research or administer and the name of the 3rd party concerned.</w:t>
      </w:r>
      <w:r w:rsidRPr="00867CE7">
        <w:rPr>
          <w:rFonts w:ascii="Calibri" w:hAnsi="Calibri" w:cs="Calibri"/>
          <w:b/>
          <w:bCs/>
          <w:sz w:val="22"/>
          <w:szCs w:val="22"/>
        </w:rPr>
        <w:br/>
        <w:t>• If a referral to a 3rd party or body has not yet been made could you advise of the case details as above too. 10. If a case referral to a 3rd party or body is still undecided or awaiting referral, please also advise of details of the deceased.</w:t>
      </w:r>
    </w:p>
    <w:tbl>
      <w:tblPr>
        <w:tblW w:w="15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3"/>
        <w:gridCol w:w="847"/>
        <w:gridCol w:w="476"/>
        <w:gridCol w:w="1110"/>
        <w:gridCol w:w="1110"/>
        <w:gridCol w:w="1110"/>
        <w:gridCol w:w="620"/>
        <w:gridCol w:w="840"/>
        <w:gridCol w:w="1028"/>
        <w:gridCol w:w="1642"/>
        <w:gridCol w:w="1236"/>
        <w:gridCol w:w="917"/>
        <w:gridCol w:w="1379"/>
        <w:gridCol w:w="1489"/>
        <w:gridCol w:w="1268"/>
      </w:tblGrid>
      <w:tr w:rsidR="00867CE7" w:rsidRPr="00867CE7" w14:paraId="259BBE41" w14:textId="77777777" w:rsidTr="00145713">
        <w:trPr>
          <w:trHeight w:val="154"/>
        </w:trPr>
        <w:tc>
          <w:tcPr>
            <w:tcW w:w="753" w:type="dxa"/>
            <w:shd w:val="clear" w:color="auto" w:fill="FFFFFF"/>
            <w:tcMar>
              <w:top w:w="15" w:type="dxa"/>
              <w:left w:w="15" w:type="dxa"/>
              <w:bottom w:w="0" w:type="dxa"/>
              <w:right w:w="15" w:type="dxa"/>
            </w:tcMar>
            <w:vAlign w:val="bottom"/>
            <w:hideMark/>
          </w:tcPr>
          <w:p w14:paraId="57E4D0C1"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Name</w:t>
            </w:r>
          </w:p>
        </w:tc>
        <w:tc>
          <w:tcPr>
            <w:tcW w:w="847" w:type="dxa"/>
            <w:shd w:val="clear" w:color="auto" w:fill="FFFFFF"/>
            <w:tcMar>
              <w:top w:w="15" w:type="dxa"/>
              <w:left w:w="15" w:type="dxa"/>
              <w:bottom w:w="0" w:type="dxa"/>
              <w:right w:w="15" w:type="dxa"/>
            </w:tcMar>
            <w:vAlign w:val="bottom"/>
            <w:hideMark/>
          </w:tcPr>
          <w:p w14:paraId="0029676A"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Address area</w:t>
            </w:r>
          </w:p>
        </w:tc>
        <w:tc>
          <w:tcPr>
            <w:tcW w:w="476" w:type="dxa"/>
            <w:shd w:val="clear" w:color="auto" w:fill="FFFFFF"/>
            <w:tcMar>
              <w:top w:w="15" w:type="dxa"/>
              <w:left w:w="15" w:type="dxa"/>
              <w:bottom w:w="0" w:type="dxa"/>
              <w:right w:w="15" w:type="dxa"/>
            </w:tcMar>
            <w:vAlign w:val="bottom"/>
            <w:hideMark/>
          </w:tcPr>
          <w:p w14:paraId="4F71052E"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M/F</w:t>
            </w:r>
          </w:p>
        </w:tc>
        <w:tc>
          <w:tcPr>
            <w:tcW w:w="1110" w:type="dxa"/>
            <w:tcMar>
              <w:top w:w="15" w:type="dxa"/>
              <w:left w:w="15" w:type="dxa"/>
              <w:bottom w:w="0" w:type="dxa"/>
              <w:right w:w="15" w:type="dxa"/>
            </w:tcMar>
            <w:vAlign w:val="bottom"/>
            <w:hideMark/>
          </w:tcPr>
          <w:p w14:paraId="3DE08DFA"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date of birth</w:t>
            </w:r>
          </w:p>
        </w:tc>
        <w:tc>
          <w:tcPr>
            <w:tcW w:w="1110" w:type="dxa"/>
            <w:tcMar>
              <w:top w:w="15" w:type="dxa"/>
              <w:left w:w="15" w:type="dxa"/>
              <w:bottom w:w="0" w:type="dxa"/>
              <w:right w:w="15" w:type="dxa"/>
            </w:tcMar>
            <w:vAlign w:val="bottom"/>
            <w:hideMark/>
          </w:tcPr>
          <w:p w14:paraId="6AB396FF"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Date of death</w:t>
            </w:r>
          </w:p>
        </w:tc>
        <w:tc>
          <w:tcPr>
            <w:tcW w:w="1110" w:type="dxa"/>
            <w:tcMar>
              <w:top w:w="15" w:type="dxa"/>
              <w:left w:w="15" w:type="dxa"/>
              <w:bottom w:w="0" w:type="dxa"/>
              <w:right w:w="15" w:type="dxa"/>
            </w:tcMar>
            <w:vAlign w:val="bottom"/>
            <w:hideMark/>
          </w:tcPr>
          <w:p w14:paraId="06B4930D"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date of funeral</w:t>
            </w:r>
          </w:p>
        </w:tc>
        <w:tc>
          <w:tcPr>
            <w:tcW w:w="620" w:type="dxa"/>
            <w:tcMar>
              <w:top w:w="15" w:type="dxa"/>
              <w:left w:w="15" w:type="dxa"/>
              <w:bottom w:w="0" w:type="dxa"/>
              <w:right w:w="15" w:type="dxa"/>
            </w:tcMar>
            <w:vAlign w:val="bottom"/>
            <w:hideMark/>
          </w:tcPr>
          <w:p w14:paraId="587A081A"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Next of kin traced</w:t>
            </w:r>
          </w:p>
        </w:tc>
        <w:tc>
          <w:tcPr>
            <w:tcW w:w="840" w:type="dxa"/>
            <w:tcMar>
              <w:top w:w="15" w:type="dxa"/>
              <w:left w:w="15" w:type="dxa"/>
              <w:bottom w:w="0" w:type="dxa"/>
              <w:right w:w="15" w:type="dxa"/>
            </w:tcMar>
            <w:vAlign w:val="bottom"/>
            <w:hideMark/>
          </w:tcPr>
          <w:p w14:paraId="5C95B7FE"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Sent to Treasury Solicitor</w:t>
            </w:r>
          </w:p>
        </w:tc>
        <w:tc>
          <w:tcPr>
            <w:tcW w:w="1028" w:type="dxa"/>
            <w:tcMar>
              <w:top w:w="15" w:type="dxa"/>
              <w:left w:w="15" w:type="dxa"/>
              <w:bottom w:w="0" w:type="dxa"/>
              <w:right w:w="15" w:type="dxa"/>
            </w:tcMar>
            <w:vAlign w:val="bottom"/>
            <w:hideMark/>
          </w:tcPr>
          <w:p w14:paraId="76C07059"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Estate (estimate)</w:t>
            </w:r>
          </w:p>
        </w:tc>
        <w:tc>
          <w:tcPr>
            <w:tcW w:w="1642" w:type="dxa"/>
            <w:tcMar>
              <w:top w:w="15" w:type="dxa"/>
              <w:left w:w="15" w:type="dxa"/>
              <w:bottom w:w="0" w:type="dxa"/>
              <w:right w:w="15" w:type="dxa"/>
            </w:tcMar>
            <w:vAlign w:val="bottom"/>
            <w:hideMark/>
          </w:tcPr>
          <w:p w14:paraId="4FA307CF"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Cremation/Burial</w:t>
            </w:r>
          </w:p>
        </w:tc>
        <w:tc>
          <w:tcPr>
            <w:tcW w:w="1236" w:type="dxa"/>
            <w:tcMar>
              <w:top w:w="15" w:type="dxa"/>
              <w:left w:w="15" w:type="dxa"/>
              <w:bottom w:w="0" w:type="dxa"/>
              <w:right w:w="15" w:type="dxa"/>
            </w:tcMar>
            <w:vAlign w:val="bottom"/>
            <w:hideMark/>
          </w:tcPr>
          <w:p w14:paraId="3C6F653E"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location</w:t>
            </w:r>
          </w:p>
        </w:tc>
        <w:tc>
          <w:tcPr>
            <w:tcW w:w="917" w:type="dxa"/>
            <w:tcMar>
              <w:top w:w="15" w:type="dxa"/>
              <w:left w:w="15" w:type="dxa"/>
              <w:bottom w:w="0" w:type="dxa"/>
              <w:right w:w="15" w:type="dxa"/>
            </w:tcMar>
            <w:vAlign w:val="bottom"/>
            <w:hideMark/>
          </w:tcPr>
          <w:p w14:paraId="188BDB96"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Ashes collected</w:t>
            </w:r>
          </w:p>
        </w:tc>
        <w:tc>
          <w:tcPr>
            <w:tcW w:w="1379" w:type="dxa"/>
            <w:tcMar>
              <w:top w:w="15" w:type="dxa"/>
              <w:left w:w="15" w:type="dxa"/>
              <w:bottom w:w="0" w:type="dxa"/>
              <w:right w:w="15" w:type="dxa"/>
            </w:tcMar>
            <w:vAlign w:val="bottom"/>
            <w:hideMark/>
          </w:tcPr>
          <w:p w14:paraId="4873B7B9"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Funeral cost</w:t>
            </w:r>
          </w:p>
        </w:tc>
        <w:tc>
          <w:tcPr>
            <w:tcW w:w="1489" w:type="dxa"/>
            <w:tcMar>
              <w:top w:w="15" w:type="dxa"/>
              <w:left w:w="15" w:type="dxa"/>
              <w:bottom w:w="0" w:type="dxa"/>
              <w:right w:w="15" w:type="dxa"/>
            </w:tcMar>
            <w:vAlign w:val="bottom"/>
            <w:hideMark/>
          </w:tcPr>
          <w:p w14:paraId="1A5C10D2"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Recovered costs</w:t>
            </w:r>
          </w:p>
        </w:tc>
        <w:tc>
          <w:tcPr>
            <w:tcW w:w="1268" w:type="dxa"/>
            <w:tcMar>
              <w:top w:w="15" w:type="dxa"/>
              <w:left w:w="15" w:type="dxa"/>
              <w:bottom w:w="0" w:type="dxa"/>
              <w:right w:w="15" w:type="dxa"/>
            </w:tcMar>
            <w:vAlign w:val="bottom"/>
            <w:hideMark/>
          </w:tcPr>
          <w:p w14:paraId="58FE0F3F"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Under investigation</w:t>
            </w:r>
          </w:p>
        </w:tc>
      </w:tr>
      <w:tr w:rsidR="00867CE7" w:rsidRPr="00867CE7" w14:paraId="4514F566" w14:textId="77777777" w:rsidTr="00145713">
        <w:trPr>
          <w:trHeight w:val="154"/>
        </w:trPr>
        <w:tc>
          <w:tcPr>
            <w:tcW w:w="753" w:type="dxa"/>
            <w:shd w:val="clear" w:color="auto" w:fill="FFFFFF"/>
            <w:tcMar>
              <w:top w:w="15" w:type="dxa"/>
              <w:left w:w="15" w:type="dxa"/>
              <w:bottom w:w="0" w:type="dxa"/>
              <w:right w:w="15" w:type="dxa"/>
            </w:tcMar>
            <w:vAlign w:val="bottom"/>
            <w:hideMark/>
          </w:tcPr>
          <w:p w14:paraId="62DE7956"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E,E</w:t>
            </w:r>
          </w:p>
        </w:tc>
        <w:tc>
          <w:tcPr>
            <w:tcW w:w="847" w:type="dxa"/>
            <w:shd w:val="clear" w:color="auto" w:fill="FFFFFF"/>
            <w:tcMar>
              <w:top w:w="15" w:type="dxa"/>
              <w:left w:w="15" w:type="dxa"/>
              <w:bottom w:w="0" w:type="dxa"/>
              <w:right w:w="15" w:type="dxa"/>
            </w:tcMar>
            <w:vAlign w:val="bottom"/>
            <w:hideMark/>
          </w:tcPr>
          <w:p w14:paraId="0BE1BB27"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Spencers Wood</w:t>
            </w:r>
          </w:p>
        </w:tc>
        <w:tc>
          <w:tcPr>
            <w:tcW w:w="476" w:type="dxa"/>
            <w:shd w:val="clear" w:color="auto" w:fill="FFFFFF"/>
            <w:tcMar>
              <w:top w:w="15" w:type="dxa"/>
              <w:left w:w="15" w:type="dxa"/>
              <w:bottom w:w="0" w:type="dxa"/>
              <w:right w:w="15" w:type="dxa"/>
            </w:tcMar>
            <w:vAlign w:val="bottom"/>
            <w:hideMark/>
          </w:tcPr>
          <w:p w14:paraId="6DD571A6"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F</w:t>
            </w:r>
          </w:p>
        </w:tc>
        <w:tc>
          <w:tcPr>
            <w:tcW w:w="1110" w:type="dxa"/>
            <w:tcMar>
              <w:top w:w="15" w:type="dxa"/>
              <w:left w:w="15" w:type="dxa"/>
              <w:bottom w:w="0" w:type="dxa"/>
              <w:right w:w="15" w:type="dxa"/>
            </w:tcMar>
            <w:vAlign w:val="bottom"/>
            <w:hideMark/>
          </w:tcPr>
          <w:p w14:paraId="3075ED22"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17/02/1938</w:t>
            </w:r>
          </w:p>
        </w:tc>
        <w:tc>
          <w:tcPr>
            <w:tcW w:w="1110" w:type="dxa"/>
            <w:tcMar>
              <w:top w:w="15" w:type="dxa"/>
              <w:left w:w="15" w:type="dxa"/>
              <w:bottom w:w="0" w:type="dxa"/>
              <w:right w:w="15" w:type="dxa"/>
            </w:tcMar>
            <w:vAlign w:val="bottom"/>
            <w:hideMark/>
          </w:tcPr>
          <w:p w14:paraId="371706B2"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18/03/2025</w:t>
            </w:r>
          </w:p>
        </w:tc>
        <w:tc>
          <w:tcPr>
            <w:tcW w:w="1110" w:type="dxa"/>
            <w:tcMar>
              <w:top w:w="15" w:type="dxa"/>
              <w:left w:w="15" w:type="dxa"/>
              <w:bottom w:w="0" w:type="dxa"/>
              <w:right w:w="15" w:type="dxa"/>
            </w:tcMar>
            <w:vAlign w:val="bottom"/>
            <w:hideMark/>
          </w:tcPr>
          <w:p w14:paraId="0968B03C"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17/04/2025</w:t>
            </w:r>
          </w:p>
        </w:tc>
        <w:tc>
          <w:tcPr>
            <w:tcW w:w="620" w:type="dxa"/>
            <w:tcMar>
              <w:top w:w="15" w:type="dxa"/>
              <w:left w:w="15" w:type="dxa"/>
              <w:bottom w:w="0" w:type="dxa"/>
              <w:right w:w="15" w:type="dxa"/>
            </w:tcMar>
            <w:vAlign w:val="bottom"/>
            <w:hideMark/>
          </w:tcPr>
          <w:p w14:paraId="103DB1E9"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Y</w:t>
            </w:r>
          </w:p>
        </w:tc>
        <w:tc>
          <w:tcPr>
            <w:tcW w:w="840" w:type="dxa"/>
            <w:tcMar>
              <w:top w:w="15" w:type="dxa"/>
              <w:left w:w="15" w:type="dxa"/>
              <w:bottom w:w="0" w:type="dxa"/>
              <w:right w:w="15" w:type="dxa"/>
            </w:tcMar>
            <w:vAlign w:val="bottom"/>
            <w:hideMark/>
          </w:tcPr>
          <w:p w14:paraId="29DEEF65"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 (will located)</w:t>
            </w:r>
          </w:p>
        </w:tc>
        <w:tc>
          <w:tcPr>
            <w:tcW w:w="1028" w:type="dxa"/>
            <w:tcMar>
              <w:top w:w="15" w:type="dxa"/>
              <w:left w:w="15" w:type="dxa"/>
              <w:bottom w:w="0" w:type="dxa"/>
              <w:right w:w="15" w:type="dxa"/>
            </w:tcMar>
            <w:vAlign w:val="bottom"/>
            <w:hideMark/>
          </w:tcPr>
          <w:p w14:paraId="6892AE8F"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Not known</w:t>
            </w:r>
          </w:p>
        </w:tc>
        <w:tc>
          <w:tcPr>
            <w:tcW w:w="1642" w:type="dxa"/>
            <w:tcMar>
              <w:top w:w="15" w:type="dxa"/>
              <w:left w:w="15" w:type="dxa"/>
              <w:bottom w:w="0" w:type="dxa"/>
              <w:right w:w="15" w:type="dxa"/>
            </w:tcMar>
            <w:vAlign w:val="bottom"/>
            <w:hideMark/>
          </w:tcPr>
          <w:p w14:paraId="5E3F9EFB"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C</w:t>
            </w:r>
          </w:p>
        </w:tc>
        <w:tc>
          <w:tcPr>
            <w:tcW w:w="1236" w:type="dxa"/>
            <w:tcMar>
              <w:top w:w="15" w:type="dxa"/>
              <w:left w:w="15" w:type="dxa"/>
              <w:bottom w:w="0" w:type="dxa"/>
              <w:right w:w="15" w:type="dxa"/>
            </w:tcMar>
            <w:vAlign w:val="bottom"/>
            <w:hideMark/>
          </w:tcPr>
          <w:p w14:paraId="49C2E6C3"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Reading Crematorium</w:t>
            </w:r>
          </w:p>
        </w:tc>
        <w:tc>
          <w:tcPr>
            <w:tcW w:w="917" w:type="dxa"/>
            <w:tcMar>
              <w:top w:w="15" w:type="dxa"/>
              <w:left w:w="15" w:type="dxa"/>
              <w:bottom w:w="0" w:type="dxa"/>
              <w:right w:w="15" w:type="dxa"/>
            </w:tcMar>
            <w:vAlign w:val="bottom"/>
            <w:hideMark/>
          </w:tcPr>
          <w:p w14:paraId="551BB00A"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Not known</w:t>
            </w:r>
          </w:p>
        </w:tc>
        <w:tc>
          <w:tcPr>
            <w:tcW w:w="1379" w:type="dxa"/>
            <w:tcMar>
              <w:top w:w="15" w:type="dxa"/>
              <w:left w:w="15" w:type="dxa"/>
              <w:bottom w:w="0" w:type="dxa"/>
              <w:right w:w="15" w:type="dxa"/>
            </w:tcMar>
            <w:vAlign w:val="bottom"/>
            <w:hideMark/>
          </w:tcPr>
          <w:p w14:paraId="223D4A60"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1,988.00</w:t>
            </w:r>
          </w:p>
        </w:tc>
        <w:tc>
          <w:tcPr>
            <w:tcW w:w="1489" w:type="dxa"/>
            <w:tcMar>
              <w:top w:w="15" w:type="dxa"/>
              <w:left w:w="15" w:type="dxa"/>
              <w:bottom w:w="0" w:type="dxa"/>
              <w:right w:w="15" w:type="dxa"/>
            </w:tcMar>
            <w:vAlign w:val="bottom"/>
            <w:hideMark/>
          </w:tcPr>
          <w:p w14:paraId="245AF714"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w:t>
            </w:r>
          </w:p>
        </w:tc>
        <w:tc>
          <w:tcPr>
            <w:tcW w:w="1268" w:type="dxa"/>
            <w:tcMar>
              <w:top w:w="15" w:type="dxa"/>
              <w:left w:w="15" w:type="dxa"/>
              <w:bottom w:w="0" w:type="dxa"/>
              <w:right w:w="15" w:type="dxa"/>
            </w:tcMar>
            <w:vAlign w:val="bottom"/>
            <w:hideMark/>
          </w:tcPr>
          <w:p w14:paraId="50C58891"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Y</w:t>
            </w:r>
          </w:p>
        </w:tc>
      </w:tr>
      <w:tr w:rsidR="00867CE7" w:rsidRPr="00867CE7" w14:paraId="0A745FDE" w14:textId="77777777" w:rsidTr="00145713">
        <w:trPr>
          <w:trHeight w:val="154"/>
        </w:trPr>
        <w:tc>
          <w:tcPr>
            <w:tcW w:w="753" w:type="dxa"/>
            <w:shd w:val="clear" w:color="auto" w:fill="FFFFFF"/>
            <w:tcMar>
              <w:top w:w="15" w:type="dxa"/>
              <w:left w:w="15" w:type="dxa"/>
              <w:bottom w:w="0" w:type="dxa"/>
              <w:right w:w="15" w:type="dxa"/>
            </w:tcMar>
            <w:vAlign w:val="bottom"/>
            <w:hideMark/>
          </w:tcPr>
          <w:p w14:paraId="501711E9"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Stone, Charles</w:t>
            </w:r>
          </w:p>
        </w:tc>
        <w:tc>
          <w:tcPr>
            <w:tcW w:w="847" w:type="dxa"/>
            <w:shd w:val="clear" w:color="auto" w:fill="FFFFFF"/>
            <w:tcMar>
              <w:top w:w="15" w:type="dxa"/>
              <w:left w:w="15" w:type="dxa"/>
              <w:bottom w:w="0" w:type="dxa"/>
              <w:right w:w="15" w:type="dxa"/>
            </w:tcMar>
            <w:vAlign w:val="bottom"/>
            <w:hideMark/>
          </w:tcPr>
          <w:p w14:paraId="2016F8E7"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Spencers Wood</w:t>
            </w:r>
          </w:p>
        </w:tc>
        <w:tc>
          <w:tcPr>
            <w:tcW w:w="476" w:type="dxa"/>
            <w:shd w:val="clear" w:color="auto" w:fill="FFFFFF"/>
            <w:tcMar>
              <w:top w:w="15" w:type="dxa"/>
              <w:left w:w="15" w:type="dxa"/>
              <w:bottom w:w="0" w:type="dxa"/>
              <w:right w:w="15" w:type="dxa"/>
            </w:tcMar>
            <w:vAlign w:val="bottom"/>
            <w:hideMark/>
          </w:tcPr>
          <w:p w14:paraId="2C5786EB"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M</w:t>
            </w:r>
          </w:p>
        </w:tc>
        <w:tc>
          <w:tcPr>
            <w:tcW w:w="1110" w:type="dxa"/>
            <w:tcMar>
              <w:top w:w="15" w:type="dxa"/>
              <w:left w:w="15" w:type="dxa"/>
              <w:bottom w:w="0" w:type="dxa"/>
              <w:right w:w="15" w:type="dxa"/>
            </w:tcMar>
            <w:vAlign w:val="bottom"/>
            <w:hideMark/>
          </w:tcPr>
          <w:p w14:paraId="34DFA669"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16/02/1948</w:t>
            </w:r>
          </w:p>
        </w:tc>
        <w:tc>
          <w:tcPr>
            <w:tcW w:w="1110" w:type="dxa"/>
            <w:tcMar>
              <w:top w:w="15" w:type="dxa"/>
              <w:left w:w="15" w:type="dxa"/>
              <w:bottom w:w="0" w:type="dxa"/>
              <w:right w:w="15" w:type="dxa"/>
            </w:tcMar>
            <w:vAlign w:val="bottom"/>
            <w:hideMark/>
          </w:tcPr>
          <w:p w14:paraId="02FFD71A"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27/02/2025</w:t>
            </w:r>
          </w:p>
        </w:tc>
        <w:tc>
          <w:tcPr>
            <w:tcW w:w="1110" w:type="dxa"/>
            <w:tcMar>
              <w:top w:w="15" w:type="dxa"/>
              <w:left w:w="15" w:type="dxa"/>
              <w:bottom w:w="0" w:type="dxa"/>
              <w:right w:w="15" w:type="dxa"/>
            </w:tcMar>
            <w:vAlign w:val="bottom"/>
            <w:hideMark/>
          </w:tcPr>
          <w:p w14:paraId="2BEBA277"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31/03/2025</w:t>
            </w:r>
          </w:p>
        </w:tc>
        <w:tc>
          <w:tcPr>
            <w:tcW w:w="620" w:type="dxa"/>
            <w:tcMar>
              <w:top w:w="15" w:type="dxa"/>
              <w:left w:w="15" w:type="dxa"/>
              <w:bottom w:w="0" w:type="dxa"/>
              <w:right w:w="15" w:type="dxa"/>
            </w:tcMar>
            <w:vAlign w:val="bottom"/>
            <w:hideMark/>
          </w:tcPr>
          <w:p w14:paraId="09C4748C"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w:t>
            </w:r>
          </w:p>
        </w:tc>
        <w:tc>
          <w:tcPr>
            <w:tcW w:w="840" w:type="dxa"/>
            <w:tcMar>
              <w:top w:w="15" w:type="dxa"/>
              <w:left w:w="15" w:type="dxa"/>
              <w:bottom w:w="0" w:type="dxa"/>
              <w:right w:w="15" w:type="dxa"/>
            </w:tcMar>
            <w:vAlign w:val="bottom"/>
            <w:hideMark/>
          </w:tcPr>
          <w:p w14:paraId="50B7C3A6"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 (Will located)</w:t>
            </w:r>
          </w:p>
        </w:tc>
        <w:tc>
          <w:tcPr>
            <w:tcW w:w="1028" w:type="dxa"/>
            <w:tcMar>
              <w:top w:w="15" w:type="dxa"/>
              <w:left w:w="15" w:type="dxa"/>
              <w:bottom w:w="0" w:type="dxa"/>
              <w:right w:w="15" w:type="dxa"/>
            </w:tcMar>
            <w:vAlign w:val="bottom"/>
            <w:hideMark/>
          </w:tcPr>
          <w:p w14:paraId="34D99843"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Not known</w:t>
            </w:r>
          </w:p>
        </w:tc>
        <w:tc>
          <w:tcPr>
            <w:tcW w:w="1642" w:type="dxa"/>
            <w:tcMar>
              <w:top w:w="15" w:type="dxa"/>
              <w:left w:w="15" w:type="dxa"/>
              <w:bottom w:w="0" w:type="dxa"/>
              <w:right w:w="15" w:type="dxa"/>
            </w:tcMar>
            <w:vAlign w:val="bottom"/>
            <w:hideMark/>
          </w:tcPr>
          <w:p w14:paraId="1AB31DD4"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C</w:t>
            </w:r>
          </w:p>
        </w:tc>
        <w:tc>
          <w:tcPr>
            <w:tcW w:w="1236" w:type="dxa"/>
            <w:tcMar>
              <w:top w:w="15" w:type="dxa"/>
              <w:left w:w="15" w:type="dxa"/>
              <w:bottom w:w="0" w:type="dxa"/>
              <w:right w:w="15" w:type="dxa"/>
            </w:tcMar>
            <w:vAlign w:val="bottom"/>
            <w:hideMark/>
          </w:tcPr>
          <w:p w14:paraId="648C1F89"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Reading Crematorium</w:t>
            </w:r>
          </w:p>
        </w:tc>
        <w:tc>
          <w:tcPr>
            <w:tcW w:w="917" w:type="dxa"/>
            <w:tcMar>
              <w:top w:w="15" w:type="dxa"/>
              <w:left w:w="15" w:type="dxa"/>
              <w:bottom w:w="0" w:type="dxa"/>
              <w:right w:w="15" w:type="dxa"/>
            </w:tcMar>
            <w:vAlign w:val="bottom"/>
            <w:hideMark/>
          </w:tcPr>
          <w:p w14:paraId="6EA2BC95"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Not known</w:t>
            </w:r>
          </w:p>
        </w:tc>
        <w:tc>
          <w:tcPr>
            <w:tcW w:w="1379" w:type="dxa"/>
            <w:tcMar>
              <w:top w:w="15" w:type="dxa"/>
              <w:left w:w="15" w:type="dxa"/>
              <w:bottom w:w="0" w:type="dxa"/>
              <w:right w:w="15" w:type="dxa"/>
            </w:tcMar>
            <w:vAlign w:val="bottom"/>
            <w:hideMark/>
          </w:tcPr>
          <w:p w14:paraId="74299CF5"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1,809.00</w:t>
            </w:r>
          </w:p>
        </w:tc>
        <w:tc>
          <w:tcPr>
            <w:tcW w:w="1489" w:type="dxa"/>
            <w:tcMar>
              <w:top w:w="15" w:type="dxa"/>
              <w:left w:w="15" w:type="dxa"/>
              <w:bottom w:w="0" w:type="dxa"/>
              <w:right w:w="15" w:type="dxa"/>
            </w:tcMar>
            <w:vAlign w:val="bottom"/>
            <w:hideMark/>
          </w:tcPr>
          <w:p w14:paraId="7B775484"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8.25</w:t>
            </w:r>
          </w:p>
        </w:tc>
        <w:tc>
          <w:tcPr>
            <w:tcW w:w="1268" w:type="dxa"/>
            <w:tcMar>
              <w:top w:w="15" w:type="dxa"/>
              <w:left w:w="15" w:type="dxa"/>
              <w:bottom w:w="0" w:type="dxa"/>
              <w:right w:w="15" w:type="dxa"/>
            </w:tcMar>
            <w:vAlign w:val="bottom"/>
            <w:hideMark/>
          </w:tcPr>
          <w:p w14:paraId="2BF2535A"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Y</w:t>
            </w:r>
          </w:p>
        </w:tc>
      </w:tr>
    </w:tbl>
    <w:p w14:paraId="5366E759" w14:textId="77777777" w:rsidR="00867CE7" w:rsidRPr="00867CE7" w:rsidRDefault="00867CE7" w:rsidP="00867CE7">
      <w:pPr>
        <w:rPr>
          <w:rFonts w:ascii="Calibri" w:hAnsi="Calibri" w:cs="Calibri"/>
          <w:sz w:val="22"/>
          <w:szCs w:val="22"/>
        </w:rPr>
      </w:pPr>
    </w:p>
    <w:sectPr w:rsidR="00867CE7" w:rsidRPr="00867CE7" w:rsidSect="00867CE7">
      <w:footerReference w:type="even" r:id="rId6"/>
      <w:footerReference w:type="default" r:id="rId7"/>
      <w:footerReference w:type="firs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792FD" w14:textId="77777777" w:rsidR="006F21A3" w:rsidRDefault="006F21A3" w:rsidP="00867CE7">
      <w:pPr>
        <w:spacing w:after="0" w:line="240" w:lineRule="auto"/>
      </w:pPr>
      <w:r>
        <w:separator/>
      </w:r>
    </w:p>
  </w:endnote>
  <w:endnote w:type="continuationSeparator" w:id="0">
    <w:p w14:paraId="48EACAEF" w14:textId="77777777" w:rsidR="006F21A3" w:rsidRDefault="006F21A3" w:rsidP="00867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49FED" w14:textId="508FD337" w:rsidR="00867CE7" w:rsidRDefault="00867CE7">
    <w:pPr>
      <w:pStyle w:val="Footer"/>
    </w:pPr>
    <w:r>
      <w:rPr>
        <w:noProof/>
      </w:rPr>
      <mc:AlternateContent>
        <mc:Choice Requires="wps">
          <w:drawing>
            <wp:anchor distT="0" distB="0" distL="0" distR="0" simplePos="0" relativeHeight="251659264" behindDoc="0" locked="0" layoutInCell="1" allowOverlap="1" wp14:anchorId="38A6D06E" wp14:editId="4037C058">
              <wp:simplePos x="635" y="635"/>
              <wp:positionH relativeFrom="page">
                <wp:align>left</wp:align>
              </wp:positionH>
              <wp:positionV relativeFrom="page">
                <wp:align>bottom</wp:align>
              </wp:positionV>
              <wp:extent cx="9517380" cy="370205"/>
              <wp:effectExtent l="0" t="0" r="7620" b="0"/>
              <wp:wrapNone/>
              <wp:docPr id="1285166356" name="Text Box 2" descr="Private: Information that contains a small amount of sensitive data which is essential to communicate with an individual but doesn’t require to be sent via secure method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517380" cy="370205"/>
                      </a:xfrm>
                      <a:prstGeom prst="rect">
                        <a:avLst/>
                      </a:prstGeom>
                      <a:noFill/>
                      <a:ln>
                        <a:noFill/>
                      </a:ln>
                    </wps:spPr>
                    <wps:txbx>
                      <w:txbxContent>
                        <w:p w14:paraId="5CA6A55A" w14:textId="002249DD" w:rsidR="00867CE7" w:rsidRPr="00867CE7" w:rsidRDefault="00867CE7" w:rsidP="00867CE7">
                          <w:pPr>
                            <w:spacing w:after="0"/>
                            <w:rPr>
                              <w:rFonts w:ascii="Aptos" w:eastAsia="Aptos" w:hAnsi="Aptos" w:cs="Aptos"/>
                              <w:noProof/>
                              <w:color w:val="000000"/>
                              <w:sz w:val="20"/>
                              <w:szCs w:val="20"/>
                            </w:rPr>
                          </w:pPr>
                          <w:r w:rsidRPr="00867CE7">
                            <w:rPr>
                              <w:rFonts w:ascii="Aptos" w:eastAsia="Aptos" w:hAnsi="Aptos" w:cs="Aptos"/>
                              <w:noProof/>
                              <w:color w:val="000000"/>
                              <w:sz w:val="20"/>
                              <w:szCs w:val="20"/>
                            </w:rPr>
                            <w:t>Private: Information that contains a small amount of sensitive data which is essential to communicate with an individual but doesn’t require to be sent via secure methods.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A6D06E" id="_x0000_t202" coordsize="21600,21600" o:spt="202" path="m,l,21600r21600,l21600,xe">
              <v:stroke joinstyle="miter"/>
              <v:path gradientshapeok="t" o:connecttype="rect"/>
            </v:shapetype>
            <v:shape id="Text Box 2" o:spid="_x0000_s1026" type="#_x0000_t202" alt="Private: Information that contains a small amount of sensitive data which is essential to communicate with an individual but doesn’t require to be sent via secure methods." style="position:absolute;margin-left:0;margin-top:0;width:749.4pt;height:29.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" filled="f" stroked="f">
              <v:fill o:detectmouseclick="t"/>
              <v:textbox style="mso-fit-shape-to-text:t" inset="20pt,0,0,15pt">
                <w:txbxContent>
                  <w:p w14:paraId="5CA6A55A" w14:textId="002249DD" w:rsidR="00867CE7" w:rsidRPr="00867CE7" w:rsidRDefault="00867CE7" w:rsidP="00867CE7">
                    <w:pPr>
                      <w:spacing w:after="0"/>
                      <w:rPr>
                        <w:rFonts w:ascii="Aptos" w:eastAsia="Aptos" w:hAnsi="Aptos" w:cs="Aptos"/>
                        <w:noProof/>
                        <w:color w:val="000000"/>
                        <w:sz w:val="20"/>
                        <w:szCs w:val="20"/>
                      </w:rPr>
                    </w:pPr>
                    <w:r w:rsidRPr="00867CE7">
                      <w:rPr>
                        <w:rFonts w:ascii="Aptos" w:eastAsia="Aptos" w:hAnsi="Aptos" w:cs="Aptos"/>
                        <w:noProof/>
                        <w:color w:val="000000"/>
                        <w:sz w:val="20"/>
                        <w:szCs w:val="20"/>
                      </w:rPr>
                      <w:t>Private: Information that contains a small amount of sensitive data which is essential to communicate with an individual but doesn’t require to be sent via secure methods.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4AAF" w14:textId="25885B5B" w:rsidR="00867CE7" w:rsidRDefault="00867CE7">
    <w:pPr>
      <w:pStyle w:val="Footer"/>
    </w:pPr>
    <w:r>
      <w:rPr>
        <w:noProof/>
      </w:rPr>
      <mc:AlternateContent>
        <mc:Choice Requires="wps">
          <w:drawing>
            <wp:anchor distT="0" distB="0" distL="0" distR="0" simplePos="0" relativeHeight="251660288" behindDoc="0" locked="0" layoutInCell="1" allowOverlap="1" wp14:anchorId="7B257AF6" wp14:editId="6582E314">
              <wp:simplePos x="457200" y="6926580"/>
              <wp:positionH relativeFrom="page">
                <wp:align>left</wp:align>
              </wp:positionH>
              <wp:positionV relativeFrom="page">
                <wp:align>bottom</wp:align>
              </wp:positionV>
              <wp:extent cx="9517380" cy="370205"/>
              <wp:effectExtent l="0" t="0" r="7620" b="0"/>
              <wp:wrapNone/>
              <wp:docPr id="273040184" name="Text Box 3" descr="Private: Information that contains a small amount of sensitive data which is essential to communicate with an individual but doesn’t require to be sent via secure method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517380" cy="370205"/>
                      </a:xfrm>
                      <a:prstGeom prst="rect">
                        <a:avLst/>
                      </a:prstGeom>
                      <a:noFill/>
                      <a:ln>
                        <a:noFill/>
                      </a:ln>
                    </wps:spPr>
                    <wps:txbx>
                      <w:txbxContent>
                        <w:p w14:paraId="4067D944" w14:textId="6B06EE13" w:rsidR="00867CE7" w:rsidRPr="00867CE7" w:rsidRDefault="00867CE7" w:rsidP="00867CE7">
                          <w:pPr>
                            <w:spacing w:after="0"/>
                            <w:rPr>
                              <w:rFonts w:ascii="Aptos" w:eastAsia="Aptos" w:hAnsi="Aptos" w:cs="Aptos"/>
                              <w:noProof/>
                              <w:color w:val="000000"/>
                              <w:sz w:val="20"/>
                              <w:szCs w:val="20"/>
                            </w:rPr>
                          </w:pPr>
                          <w:r w:rsidRPr="00867CE7">
                            <w:rPr>
                              <w:rFonts w:ascii="Aptos" w:eastAsia="Aptos" w:hAnsi="Aptos" w:cs="Aptos"/>
                              <w:noProof/>
                              <w:color w:val="000000"/>
                              <w:sz w:val="20"/>
                              <w:szCs w:val="20"/>
                            </w:rPr>
                            <w:t>Private: Information that contains a small amount of sensitive data which is essential to communicate with an individual but doesn’t require to be sent via secure methods.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257AF6" id="_x0000_t202" coordsize="21600,21600" o:spt="202" path="m,l,21600r21600,l21600,xe">
              <v:stroke joinstyle="miter"/>
              <v:path gradientshapeok="t" o:connecttype="rect"/>
            </v:shapetype>
            <v:shape id="Text Box 3" o:spid="_x0000_s1027" type="#_x0000_t202" alt="Private: Information that contains a small amount of sensitive data which is essential to communicate with an individual but doesn’t require to be sent via secure methods." style="position:absolute;margin-left:0;margin-top:0;width:749.4pt;height:29.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" filled="f" stroked="f">
              <v:fill o:detectmouseclick="t"/>
              <v:textbox style="mso-fit-shape-to-text:t" inset="20pt,0,0,15pt">
                <w:txbxContent>
                  <w:p w14:paraId="4067D944" w14:textId="6B06EE13" w:rsidR="00867CE7" w:rsidRPr="00867CE7" w:rsidRDefault="00867CE7" w:rsidP="00867CE7">
                    <w:pPr>
                      <w:spacing w:after="0"/>
                      <w:rPr>
                        <w:rFonts w:ascii="Aptos" w:eastAsia="Aptos" w:hAnsi="Aptos" w:cs="Aptos"/>
                        <w:noProof/>
                        <w:color w:val="000000"/>
                        <w:sz w:val="20"/>
                        <w:szCs w:val="20"/>
                      </w:rPr>
                    </w:pPr>
                    <w:r w:rsidRPr="00867CE7">
                      <w:rPr>
                        <w:rFonts w:ascii="Aptos" w:eastAsia="Aptos" w:hAnsi="Aptos" w:cs="Aptos"/>
                        <w:noProof/>
                        <w:color w:val="000000"/>
                        <w:sz w:val="20"/>
                        <w:szCs w:val="20"/>
                      </w:rPr>
                      <w:t>Private: Information that contains a small amount of sensitive data which is essential to communicate with an individual but doesn’t require to be sent via secure methods.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15FA5" w14:textId="6E0B8BE4" w:rsidR="00867CE7" w:rsidRDefault="00867CE7">
    <w:pPr>
      <w:pStyle w:val="Footer"/>
    </w:pPr>
    <w:r>
      <w:rPr>
        <w:noProof/>
      </w:rPr>
      <mc:AlternateContent>
        <mc:Choice Requires="wps">
          <w:drawing>
            <wp:anchor distT="0" distB="0" distL="0" distR="0" simplePos="0" relativeHeight="251658240" behindDoc="0" locked="0" layoutInCell="1" allowOverlap="1" wp14:anchorId="4C028BAF" wp14:editId="015C6996">
              <wp:simplePos x="635" y="635"/>
              <wp:positionH relativeFrom="page">
                <wp:align>left</wp:align>
              </wp:positionH>
              <wp:positionV relativeFrom="page">
                <wp:align>bottom</wp:align>
              </wp:positionV>
              <wp:extent cx="9517380" cy="370205"/>
              <wp:effectExtent l="0" t="0" r="7620" b="0"/>
              <wp:wrapNone/>
              <wp:docPr id="1863263089" name="Text Box 1" descr="Private: Information that contains a small amount of sensitive data which is essential to communicate with an individual but doesn’t require to be sent via secure method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517380" cy="370205"/>
                      </a:xfrm>
                      <a:prstGeom prst="rect">
                        <a:avLst/>
                      </a:prstGeom>
                      <a:noFill/>
                      <a:ln>
                        <a:noFill/>
                      </a:ln>
                    </wps:spPr>
                    <wps:txbx>
                      <w:txbxContent>
                        <w:p w14:paraId="107ABF6C" w14:textId="500E3F31" w:rsidR="00867CE7" w:rsidRPr="00867CE7" w:rsidRDefault="00867CE7" w:rsidP="00867CE7">
                          <w:pPr>
                            <w:spacing w:after="0"/>
                            <w:rPr>
                              <w:rFonts w:ascii="Aptos" w:eastAsia="Aptos" w:hAnsi="Aptos" w:cs="Aptos"/>
                              <w:noProof/>
                              <w:color w:val="000000"/>
                              <w:sz w:val="20"/>
                              <w:szCs w:val="20"/>
                            </w:rPr>
                          </w:pPr>
                          <w:r w:rsidRPr="00867CE7">
                            <w:rPr>
                              <w:rFonts w:ascii="Aptos" w:eastAsia="Aptos" w:hAnsi="Aptos" w:cs="Aptos"/>
                              <w:noProof/>
                              <w:color w:val="000000"/>
                              <w:sz w:val="20"/>
                              <w:szCs w:val="20"/>
                            </w:rPr>
                            <w:t>Private: Information that contains a small amount of sensitive data which is essential to communicate with an individual but doesn’t require to be sent via secure methods.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028BAF" id="_x0000_t202" coordsize="21600,21600" o:spt="202" path="m,l,21600r21600,l21600,xe">
              <v:stroke joinstyle="miter"/>
              <v:path gradientshapeok="t" o:connecttype="rect"/>
            </v:shapetype>
            <v:shape id="Text Box 1" o:spid="_x0000_s1028" type="#_x0000_t202" alt="Private: Information that contains a small amount of sensitive data which is essential to communicate with an individual but doesn’t require to be sent via secure methods." style="position:absolute;margin-left:0;margin-top:0;width:749.4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" filled="f" stroked="f">
              <v:fill o:detectmouseclick="t"/>
              <v:textbox style="mso-fit-shape-to-text:t" inset="20pt,0,0,15pt">
                <w:txbxContent>
                  <w:p w14:paraId="107ABF6C" w14:textId="500E3F31" w:rsidR="00867CE7" w:rsidRPr="00867CE7" w:rsidRDefault="00867CE7" w:rsidP="00867CE7">
                    <w:pPr>
                      <w:spacing w:after="0"/>
                      <w:rPr>
                        <w:rFonts w:ascii="Aptos" w:eastAsia="Aptos" w:hAnsi="Aptos" w:cs="Aptos"/>
                        <w:noProof/>
                        <w:color w:val="000000"/>
                        <w:sz w:val="20"/>
                        <w:szCs w:val="20"/>
                      </w:rPr>
                    </w:pPr>
                    <w:r w:rsidRPr="00867CE7">
                      <w:rPr>
                        <w:rFonts w:ascii="Aptos" w:eastAsia="Aptos" w:hAnsi="Aptos" w:cs="Aptos"/>
                        <w:noProof/>
                        <w:color w:val="000000"/>
                        <w:sz w:val="20"/>
                        <w:szCs w:val="20"/>
                      </w:rPr>
                      <w:t>Private: Information that contains a small amount of sensitive data which is essential to communicate with an individual but doesn’t require to be sent via secure methods.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A1F2F" w14:textId="77777777" w:rsidR="006F21A3" w:rsidRDefault="006F21A3" w:rsidP="00867CE7">
      <w:pPr>
        <w:spacing w:after="0" w:line="240" w:lineRule="auto"/>
      </w:pPr>
      <w:r>
        <w:separator/>
      </w:r>
    </w:p>
  </w:footnote>
  <w:footnote w:type="continuationSeparator" w:id="0">
    <w:p w14:paraId="77070DAD" w14:textId="77777777" w:rsidR="006F21A3" w:rsidRDefault="006F21A3" w:rsidP="00867C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CE7"/>
    <w:rsid w:val="006F21A3"/>
    <w:rsid w:val="007958E1"/>
    <w:rsid w:val="00867C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A64B1"/>
  <w15:chartTrackingRefBased/>
  <w15:docId w15:val="{9F5F64FC-8DA1-4D17-B053-AED096730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C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7C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7C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7C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7C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7C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C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C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C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C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C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C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C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C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C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C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C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CE7"/>
    <w:rPr>
      <w:rFonts w:eastAsiaTheme="majorEastAsia" w:cstheme="majorBidi"/>
      <w:color w:val="272727" w:themeColor="text1" w:themeTint="D8"/>
    </w:rPr>
  </w:style>
  <w:style w:type="paragraph" w:styleId="Title">
    <w:name w:val="Title"/>
    <w:basedOn w:val="Normal"/>
    <w:next w:val="Normal"/>
    <w:link w:val="TitleChar"/>
    <w:uiPriority w:val="10"/>
    <w:qFormat/>
    <w:rsid w:val="00867C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C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C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C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CE7"/>
    <w:pPr>
      <w:spacing w:before="160"/>
      <w:jc w:val="center"/>
    </w:pPr>
    <w:rPr>
      <w:i/>
      <w:iCs/>
      <w:color w:val="404040" w:themeColor="text1" w:themeTint="BF"/>
    </w:rPr>
  </w:style>
  <w:style w:type="character" w:customStyle="1" w:styleId="QuoteChar">
    <w:name w:val="Quote Char"/>
    <w:basedOn w:val="DefaultParagraphFont"/>
    <w:link w:val="Quote"/>
    <w:uiPriority w:val="29"/>
    <w:rsid w:val="00867CE7"/>
    <w:rPr>
      <w:i/>
      <w:iCs/>
      <w:color w:val="404040" w:themeColor="text1" w:themeTint="BF"/>
    </w:rPr>
  </w:style>
  <w:style w:type="paragraph" w:styleId="ListParagraph">
    <w:name w:val="List Paragraph"/>
    <w:basedOn w:val="Normal"/>
    <w:uiPriority w:val="34"/>
    <w:qFormat/>
    <w:rsid w:val="00867CE7"/>
    <w:pPr>
      <w:ind w:left="720"/>
      <w:contextualSpacing/>
    </w:pPr>
  </w:style>
  <w:style w:type="character" w:styleId="IntenseEmphasis">
    <w:name w:val="Intense Emphasis"/>
    <w:basedOn w:val="DefaultParagraphFont"/>
    <w:uiPriority w:val="21"/>
    <w:qFormat/>
    <w:rsid w:val="00867CE7"/>
    <w:rPr>
      <w:i/>
      <w:iCs/>
      <w:color w:val="0F4761" w:themeColor="accent1" w:themeShade="BF"/>
    </w:rPr>
  </w:style>
  <w:style w:type="paragraph" w:styleId="IntenseQuote">
    <w:name w:val="Intense Quote"/>
    <w:basedOn w:val="Normal"/>
    <w:next w:val="Normal"/>
    <w:link w:val="IntenseQuoteChar"/>
    <w:uiPriority w:val="30"/>
    <w:qFormat/>
    <w:rsid w:val="00867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CE7"/>
    <w:rPr>
      <w:i/>
      <w:iCs/>
      <w:color w:val="0F4761" w:themeColor="accent1" w:themeShade="BF"/>
    </w:rPr>
  </w:style>
  <w:style w:type="character" w:styleId="IntenseReference">
    <w:name w:val="Intense Reference"/>
    <w:basedOn w:val="DefaultParagraphFont"/>
    <w:uiPriority w:val="32"/>
    <w:qFormat/>
    <w:rsid w:val="00867CE7"/>
    <w:rPr>
      <w:b/>
      <w:bCs/>
      <w:smallCaps/>
      <w:color w:val="0F4761" w:themeColor="accent1" w:themeShade="BF"/>
      <w:spacing w:val="5"/>
    </w:rPr>
  </w:style>
  <w:style w:type="paragraph" w:styleId="Footer">
    <w:name w:val="footer"/>
    <w:basedOn w:val="Normal"/>
    <w:link w:val="FooterChar"/>
    <w:uiPriority w:val="99"/>
    <w:unhideWhenUsed/>
    <w:rsid w:val="00867C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7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304</Words>
  <Characters>1734</Characters>
  <Application>Microsoft Office Word</Application>
  <DocSecurity>0</DocSecurity>
  <Lines>14</Lines>
  <Paragraphs>4</Paragraphs>
  <ScaleCrop>false</ScaleCrop>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Lawrence</dc:creator>
  <cp:keywords/>
  <dc:description/>
  <cp:lastModifiedBy>Frankie Lawrence</cp:lastModifiedBy>
  <cp:revision>1</cp:revision>
  <dcterms:created xsi:type="dcterms:W3CDTF">2026-07-16T10:57:00Z</dcterms:created>
  <dcterms:modified xsi:type="dcterms:W3CDTF">2026-07-16T11:04:00Z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6f0f2371,4c9a1514,10464338</vt:lpwstr>
  </property>
  <property fmtid="{D5CDD505-2E9C-101B-9397-08002B2CF9AE}" pid="3" name="ClassificationContentMarkingFooterFontProps">
    <vt:lpwstr>#000000,10,Aptos</vt:lpwstr>
  </property>
  <property fmtid="{D5CDD505-2E9C-101B-9397-08002B2CF9AE}" pid="4" name="ClassificationContentMarkingFooterText">
    <vt:lpwstr>Private: Information that contains a small amount of sensitive data which is essential to communicate with an individual but doesn’t require to be sent via secure methods.</vt:lpwstr>
  </property>
  <property fmtid="{D5CDD505-2E9C-101B-9397-08002B2CF9AE}" pid="5" name="MSIP_Label_2b28a9a6-133a-4796-ad7d-6b90f7583680_Enabled">
    <vt:lpwstr>true</vt:lpwstr>
  </property>
  <property fmtid="{D5CDD505-2E9C-101B-9397-08002B2CF9AE}" pid="6" name="MSIP_Label_2b28a9a6-133a-4796-ad7d-6b90f7583680_SetDate">
    <vt:lpwstr>2026-07-16T11:04:50Z</vt:lpwstr>
  </property>
  <property fmtid="{D5CDD505-2E9C-101B-9397-08002B2CF9AE}" pid="7" name="MSIP_Label_2b28a9a6-133a-4796-ad7d-6b90f7583680_Method">
    <vt:lpwstr>Standard</vt:lpwstr>
  </property>
  <property fmtid="{D5CDD505-2E9C-101B-9397-08002B2CF9AE}" pid="8" name="MSIP_Label_2b28a9a6-133a-4796-ad7d-6b90f7583680_Name">
    <vt:lpwstr>Private</vt:lpwstr>
  </property>
  <property fmtid="{D5CDD505-2E9C-101B-9397-08002B2CF9AE}" pid="9" name="MSIP_Label_2b28a9a6-133a-4796-ad7d-6b90f7583680_SiteId">
    <vt:lpwstr>996ee15c-0b3e-4a6f-8e65-120a9a51821a</vt:lpwstr>
  </property>
  <property fmtid="{D5CDD505-2E9C-101B-9397-08002B2CF9AE}" pid="10" name="MSIP_Label_2b28a9a6-133a-4796-ad7d-6b90f7583680_ActionId">
    <vt:lpwstr>e20dc500-3dc2-4736-8f56-b6b5e8ba6caf</vt:lpwstr>
  </property>
  <property fmtid="{D5CDD505-2E9C-101B-9397-08002B2CF9AE}" pid="11" name="MSIP_Label_2b28a9a6-133a-4796-ad7d-6b90f7583680_ContentBits">
    <vt:lpwstr>2</vt:lpwstr>
  </property>
  <property fmtid="{D5CDD505-2E9C-101B-9397-08002B2CF9AE}" pid="12" name="MSIP_Label_2b28a9a6-133a-4796-ad7d-6b90f7583680_Tag">
    <vt:lpwstr>10, 3, 0, 1</vt:lpwstr>
  </property>
</Properties>
</file>