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F321B" w14:textId="749623F9" w:rsidR="00C7024E" w:rsidRPr="00C7024E" w:rsidRDefault="00C7024E" w:rsidP="00C7024E">
      <w:pPr>
        <w:jc w:val="center"/>
        <w:rPr>
          <w:rFonts w:ascii="Calibri" w:hAnsi="Calibri" w:cs="Calibri"/>
          <w:b/>
          <w:bCs/>
          <w:sz w:val="22"/>
          <w:szCs w:val="22"/>
          <w:u w:val="single"/>
        </w:rPr>
      </w:pPr>
      <w:r w:rsidRPr="00C7024E">
        <w:rPr>
          <w:rFonts w:ascii="Calibri" w:hAnsi="Calibri" w:cs="Calibri"/>
          <w:b/>
          <w:bCs/>
          <w:sz w:val="22"/>
          <w:szCs w:val="22"/>
          <w:u w:val="single"/>
        </w:rPr>
        <w:t>WBCIR:22122</w:t>
      </w:r>
    </w:p>
    <w:p w14:paraId="6C529A77" w14:textId="55D8B1F0" w:rsidR="00867CE7" w:rsidRPr="00C7024E" w:rsidRDefault="00C7024E" w:rsidP="00867CE7">
      <w:pPr>
        <w:rPr>
          <w:rFonts w:ascii="Calibri" w:hAnsi="Calibri" w:cs="Calibri"/>
          <w:b/>
          <w:bCs/>
          <w:sz w:val="22"/>
          <w:szCs w:val="22"/>
        </w:rPr>
      </w:pPr>
      <w:r w:rsidRPr="00C7024E">
        <w:rPr>
          <w:rFonts w:ascii="Calibri" w:hAnsi="Calibri" w:cs="Calibri"/>
          <w:b/>
          <w:bCs/>
          <w:sz w:val="22"/>
          <w:szCs w:val="22"/>
        </w:rPr>
        <w:t>1. This is a new request for new information only. This is not a repeat request. Please could you kindly send me any information you may hold relating to 'public health act' or 'welfare' or 'contract' or 'paupers' funerals having taken place or due to take place, and/or persons who have died with no known next of kin since 1/5/26 to the day of your reply. Please include:</w:t>
      </w:r>
      <w:r w:rsidRPr="00C7024E">
        <w:rPr>
          <w:rFonts w:ascii="Calibri" w:hAnsi="Calibri" w:cs="Calibri"/>
          <w:b/>
          <w:bCs/>
          <w:sz w:val="22"/>
          <w:szCs w:val="22"/>
        </w:rPr>
        <w:br/>
        <w:t>• full names of deceased persons,</w:t>
      </w:r>
      <w:r w:rsidRPr="00C7024E">
        <w:rPr>
          <w:rFonts w:ascii="Calibri" w:hAnsi="Calibri" w:cs="Calibri"/>
          <w:b/>
          <w:bCs/>
          <w:sz w:val="22"/>
          <w:szCs w:val="22"/>
        </w:rPr>
        <w:br/>
        <w:t>• dates of death,</w:t>
      </w:r>
      <w:r w:rsidRPr="00C7024E">
        <w:rPr>
          <w:rFonts w:ascii="Calibri" w:hAnsi="Calibri" w:cs="Calibri"/>
          <w:b/>
          <w:bCs/>
          <w:sz w:val="22"/>
          <w:szCs w:val="22"/>
        </w:rPr>
        <w:br/>
        <w:t>• marital status,</w:t>
      </w:r>
      <w:r w:rsidRPr="00C7024E">
        <w:rPr>
          <w:rFonts w:ascii="Calibri" w:hAnsi="Calibri" w:cs="Calibri"/>
          <w:b/>
          <w:bCs/>
          <w:sz w:val="22"/>
          <w:szCs w:val="22"/>
        </w:rPr>
        <w:br/>
        <w:t>• maiden surnames of married or widowed females,</w:t>
      </w:r>
      <w:r w:rsidRPr="00C7024E">
        <w:rPr>
          <w:rFonts w:ascii="Calibri" w:hAnsi="Calibri" w:cs="Calibri"/>
          <w:b/>
          <w:bCs/>
          <w:sz w:val="22"/>
          <w:szCs w:val="22"/>
        </w:rPr>
        <w:br/>
        <w:t>• dates of birth or ages at death,</w:t>
      </w:r>
      <w:r w:rsidRPr="00C7024E">
        <w:rPr>
          <w:rFonts w:ascii="Calibri" w:hAnsi="Calibri" w:cs="Calibri"/>
          <w:b/>
          <w:bCs/>
          <w:sz w:val="22"/>
          <w:szCs w:val="22"/>
        </w:rPr>
        <w:br/>
        <w:t>• last known addresses,</w:t>
      </w:r>
      <w:r w:rsidRPr="00C7024E">
        <w:rPr>
          <w:rFonts w:ascii="Calibri" w:hAnsi="Calibri" w:cs="Calibri"/>
          <w:b/>
          <w:bCs/>
          <w:sz w:val="22"/>
          <w:szCs w:val="22"/>
        </w:rPr>
        <w:br/>
        <w:t>• estimated value of estates,</w:t>
      </w:r>
      <w:r w:rsidRPr="00C7024E">
        <w:rPr>
          <w:rFonts w:ascii="Calibri" w:hAnsi="Calibri" w:cs="Calibri"/>
          <w:b/>
          <w:bCs/>
          <w:sz w:val="22"/>
          <w:szCs w:val="22"/>
        </w:rPr>
        <w:br/>
        <w:t>• date(s) when the information was passed (or information that</w:t>
      </w:r>
      <w:r w:rsidRPr="00C7024E">
        <w:rPr>
          <w:rFonts w:ascii="Calibri" w:hAnsi="Calibri" w:cs="Calibri"/>
          <w:b/>
          <w:bCs/>
          <w:sz w:val="22"/>
          <w:szCs w:val="22"/>
        </w:rPr>
        <w:br/>
        <w:t>• is about to be or likely to be passed) to the Government Legal Department (formerly Treasury Solicitor) or the Duchy of Lancaster or Cornwall or any other 3rd party, or, confirmation that this will not be happening and the reason why.</w:t>
      </w:r>
      <w:r w:rsidRPr="00C7024E">
        <w:rPr>
          <w:rFonts w:ascii="Calibri" w:hAnsi="Calibri" w:cs="Calibri"/>
          <w:b/>
          <w:bCs/>
          <w:sz w:val="22"/>
          <w:szCs w:val="22"/>
        </w:rPr>
        <w:br/>
        <w:t xml:space="preserve">If your authority holds this information on your website, please confirm whether or not your website information is up to date and send the link. If it is </w:t>
      </w:r>
      <w:proofErr w:type="gramStart"/>
      <w:r w:rsidRPr="00C7024E">
        <w:rPr>
          <w:rFonts w:ascii="Calibri" w:hAnsi="Calibri" w:cs="Calibri"/>
          <w:b/>
          <w:bCs/>
          <w:sz w:val="22"/>
          <w:szCs w:val="22"/>
        </w:rPr>
        <w:t>not</w:t>
      </w:r>
      <w:proofErr w:type="gramEnd"/>
      <w:r w:rsidRPr="00C7024E">
        <w:rPr>
          <w:rFonts w:ascii="Calibri" w:hAnsi="Calibri" w:cs="Calibri"/>
          <w:b/>
          <w:bCs/>
          <w:sz w:val="22"/>
          <w:szCs w:val="22"/>
        </w:rPr>
        <w:t xml:space="preserve"> please provide full details of any unpublished cases, as per the questions above.</w:t>
      </w:r>
    </w:p>
    <w:tbl>
      <w:tblPr>
        <w:tblW w:w="15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53"/>
        <w:gridCol w:w="847"/>
        <w:gridCol w:w="476"/>
        <w:gridCol w:w="1110"/>
        <w:gridCol w:w="1110"/>
        <w:gridCol w:w="1110"/>
        <w:gridCol w:w="620"/>
        <w:gridCol w:w="840"/>
        <w:gridCol w:w="1028"/>
        <w:gridCol w:w="1642"/>
        <w:gridCol w:w="1236"/>
        <w:gridCol w:w="917"/>
        <w:gridCol w:w="1379"/>
        <w:gridCol w:w="1489"/>
        <w:gridCol w:w="1268"/>
      </w:tblGrid>
      <w:tr w:rsidR="00867CE7" w:rsidRPr="00867CE7" w14:paraId="259BBE41" w14:textId="77777777" w:rsidTr="00145713">
        <w:trPr>
          <w:trHeight w:val="154"/>
        </w:trPr>
        <w:tc>
          <w:tcPr>
            <w:tcW w:w="753" w:type="dxa"/>
            <w:shd w:val="clear" w:color="auto" w:fill="FFFFFF"/>
            <w:tcMar>
              <w:top w:w="15" w:type="dxa"/>
              <w:left w:w="15" w:type="dxa"/>
              <w:bottom w:w="0" w:type="dxa"/>
              <w:right w:w="15" w:type="dxa"/>
            </w:tcMar>
            <w:vAlign w:val="bottom"/>
            <w:hideMark/>
          </w:tcPr>
          <w:p w14:paraId="57E4D0C1"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Name</w:t>
            </w:r>
          </w:p>
        </w:tc>
        <w:tc>
          <w:tcPr>
            <w:tcW w:w="847" w:type="dxa"/>
            <w:shd w:val="clear" w:color="auto" w:fill="FFFFFF"/>
            <w:tcMar>
              <w:top w:w="15" w:type="dxa"/>
              <w:left w:w="15" w:type="dxa"/>
              <w:bottom w:w="0" w:type="dxa"/>
              <w:right w:w="15" w:type="dxa"/>
            </w:tcMar>
            <w:vAlign w:val="bottom"/>
            <w:hideMark/>
          </w:tcPr>
          <w:p w14:paraId="0029676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Address area</w:t>
            </w:r>
          </w:p>
        </w:tc>
        <w:tc>
          <w:tcPr>
            <w:tcW w:w="476" w:type="dxa"/>
            <w:shd w:val="clear" w:color="auto" w:fill="FFFFFF"/>
            <w:tcMar>
              <w:top w:w="15" w:type="dxa"/>
              <w:left w:w="15" w:type="dxa"/>
              <w:bottom w:w="0" w:type="dxa"/>
              <w:right w:w="15" w:type="dxa"/>
            </w:tcMar>
            <w:vAlign w:val="bottom"/>
            <w:hideMark/>
          </w:tcPr>
          <w:p w14:paraId="4F71052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M/F</w:t>
            </w:r>
          </w:p>
        </w:tc>
        <w:tc>
          <w:tcPr>
            <w:tcW w:w="1110" w:type="dxa"/>
            <w:tcMar>
              <w:top w:w="15" w:type="dxa"/>
              <w:left w:w="15" w:type="dxa"/>
              <w:bottom w:w="0" w:type="dxa"/>
              <w:right w:w="15" w:type="dxa"/>
            </w:tcMar>
            <w:vAlign w:val="bottom"/>
            <w:hideMark/>
          </w:tcPr>
          <w:p w14:paraId="3DE08DF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birth</w:t>
            </w:r>
          </w:p>
        </w:tc>
        <w:tc>
          <w:tcPr>
            <w:tcW w:w="1110" w:type="dxa"/>
            <w:tcMar>
              <w:top w:w="15" w:type="dxa"/>
              <w:left w:w="15" w:type="dxa"/>
              <w:bottom w:w="0" w:type="dxa"/>
              <w:right w:w="15" w:type="dxa"/>
            </w:tcMar>
            <w:vAlign w:val="bottom"/>
            <w:hideMark/>
          </w:tcPr>
          <w:p w14:paraId="6AB396F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death</w:t>
            </w:r>
          </w:p>
        </w:tc>
        <w:tc>
          <w:tcPr>
            <w:tcW w:w="1110" w:type="dxa"/>
            <w:tcMar>
              <w:top w:w="15" w:type="dxa"/>
              <w:left w:w="15" w:type="dxa"/>
              <w:bottom w:w="0" w:type="dxa"/>
              <w:right w:w="15" w:type="dxa"/>
            </w:tcMar>
            <w:vAlign w:val="bottom"/>
            <w:hideMark/>
          </w:tcPr>
          <w:p w14:paraId="06B4930D"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date of funeral</w:t>
            </w:r>
          </w:p>
        </w:tc>
        <w:tc>
          <w:tcPr>
            <w:tcW w:w="620" w:type="dxa"/>
            <w:tcMar>
              <w:top w:w="15" w:type="dxa"/>
              <w:left w:w="15" w:type="dxa"/>
              <w:bottom w:w="0" w:type="dxa"/>
              <w:right w:w="15" w:type="dxa"/>
            </w:tcMar>
            <w:vAlign w:val="bottom"/>
            <w:hideMark/>
          </w:tcPr>
          <w:p w14:paraId="587A081A"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Next of kin traced</w:t>
            </w:r>
          </w:p>
        </w:tc>
        <w:tc>
          <w:tcPr>
            <w:tcW w:w="840" w:type="dxa"/>
            <w:tcMar>
              <w:top w:w="15" w:type="dxa"/>
              <w:left w:w="15" w:type="dxa"/>
              <w:bottom w:w="0" w:type="dxa"/>
              <w:right w:w="15" w:type="dxa"/>
            </w:tcMar>
            <w:vAlign w:val="bottom"/>
            <w:hideMark/>
          </w:tcPr>
          <w:p w14:paraId="5C95B7F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Sent to Treasury Solicitor</w:t>
            </w:r>
          </w:p>
        </w:tc>
        <w:tc>
          <w:tcPr>
            <w:tcW w:w="1028" w:type="dxa"/>
            <w:tcMar>
              <w:top w:w="15" w:type="dxa"/>
              <w:left w:w="15" w:type="dxa"/>
              <w:bottom w:w="0" w:type="dxa"/>
              <w:right w:w="15" w:type="dxa"/>
            </w:tcMar>
            <w:vAlign w:val="bottom"/>
            <w:hideMark/>
          </w:tcPr>
          <w:p w14:paraId="76C0705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Estate (estimate)</w:t>
            </w:r>
          </w:p>
        </w:tc>
        <w:tc>
          <w:tcPr>
            <w:tcW w:w="1642" w:type="dxa"/>
            <w:tcMar>
              <w:top w:w="15" w:type="dxa"/>
              <w:left w:w="15" w:type="dxa"/>
              <w:bottom w:w="0" w:type="dxa"/>
              <w:right w:w="15" w:type="dxa"/>
            </w:tcMar>
            <w:vAlign w:val="bottom"/>
            <w:hideMark/>
          </w:tcPr>
          <w:p w14:paraId="4FA307C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Cremation/Burial</w:t>
            </w:r>
          </w:p>
        </w:tc>
        <w:tc>
          <w:tcPr>
            <w:tcW w:w="1236" w:type="dxa"/>
            <w:tcMar>
              <w:top w:w="15" w:type="dxa"/>
              <w:left w:w="15" w:type="dxa"/>
              <w:bottom w:w="0" w:type="dxa"/>
              <w:right w:w="15" w:type="dxa"/>
            </w:tcMar>
            <w:vAlign w:val="bottom"/>
            <w:hideMark/>
          </w:tcPr>
          <w:p w14:paraId="3C6F653E"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location</w:t>
            </w:r>
          </w:p>
        </w:tc>
        <w:tc>
          <w:tcPr>
            <w:tcW w:w="917" w:type="dxa"/>
            <w:tcMar>
              <w:top w:w="15" w:type="dxa"/>
              <w:left w:w="15" w:type="dxa"/>
              <w:bottom w:w="0" w:type="dxa"/>
              <w:right w:w="15" w:type="dxa"/>
            </w:tcMar>
            <w:vAlign w:val="bottom"/>
            <w:hideMark/>
          </w:tcPr>
          <w:p w14:paraId="188BDB96"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Ashes collected</w:t>
            </w:r>
          </w:p>
        </w:tc>
        <w:tc>
          <w:tcPr>
            <w:tcW w:w="1379" w:type="dxa"/>
            <w:tcMar>
              <w:top w:w="15" w:type="dxa"/>
              <w:left w:w="15" w:type="dxa"/>
              <w:bottom w:w="0" w:type="dxa"/>
              <w:right w:w="15" w:type="dxa"/>
            </w:tcMar>
            <w:vAlign w:val="bottom"/>
            <w:hideMark/>
          </w:tcPr>
          <w:p w14:paraId="4873B7B9"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Funeral cost</w:t>
            </w:r>
          </w:p>
        </w:tc>
        <w:tc>
          <w:tcPr>
            <w:tcW w:w="1489" w:type="dxa"/>
            <w:tcMar>
              <w:top w:w="15" w:type="dxa"/>
              <w:left w:w="15" w:type="dxa"/>
              <w:bottom w:w="0" w:type="dxa"/>
              <w:right w:w="15" w:type="dxa"/>
            </w:tcMar>
            <w:vAlign w:val="bottom"/>
            <w:hideMark/>
          </w:tcPr>
          <w:p w14:paraId="1A5C10D2"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Recovered costs</w:t>
            </w:r>
          </w:p>
        </w:tc>
        <w:tc>
          <w:tcPr>
            <w:tcW w:w="1268" w:type="dxa"/>
            <w:tcMar>
              <w:top w:w="15" w:type="dxa"/>
              <w:left w:w="15" w:type="dxa"/>
              <w:bottom w:w="0" w:type="dxa"/>
              <w:right w:w="15" w:type="dxa"/>
            </w:tcMar>
            <w:vAlign w:val="bottom"/>
            <w:hideMark/>
          </w:tcPr>
          <w:p w14:paraId="58FE0F3F" w14:textId="77777777" w:rsidR="00867CE7" w:rsidRPr="00867CE7" w:rsidRDefault="00867CE7" w:rsidP="00145713">
            <w:pPr>
              <w:jc w:val="center"/>
              <w:rPr>
                <w:rFonts w:ascii="Calibri" w:hAnsi="Calibri" w:cs="Calibri"/>
                <w:sz w:val="22"/>
                <w:szCs w:val="22"/>
              </w:rPr>
            </w:pPr>
            <w:r w:rsidRPr="00867CE7">
              <w:rPr>
                <w:rFonts w:ascii="Calibri" w:hAnsi="Calibri" w:cs="Calibri"/>
                <w:b/>
                <w:bCs/>
                <w:sz w:val="22"/>
                <w:szCs w:val="22"/>
              </w:rPr>
              <w:t>Under investigation</w:t>
            </w:r>
          </w:p>
        </w:tc>
      </w:tr>
      <w:tr w:rsidR="00867CE7" w:rsidRPr="00867CE7" w14:paraId="4514F566" w14:textId="77777777" w:rsidTr="00145713">
        <w:trPr>
          <w:trHeight w:val="154"/>
        </w:trPr>
        <w:tc>
          <w:tcPr>
            <w:tcW w:w="753" w:type="dxa"/>
            <w:shd w:val="clear" w:color="auto" w:fill="FFFFFF"/>
            <w:tcMar>
              <w:top w:w="15" w:type="dxa"/>
              <w:left w:w="15" w:type="dxa"/>
              <w:bottom w:w="0" w:type="dxa"/>
              <w:right w:w="15" w:type="dxa"/>
            </w:tcMar>
            <w:vAlign w:val="bottom"/>
            <w:hideMark/>
          </w:tcPr>
          <w:p w14:paraId="62DE7956" w14:textId="77777777" w:rsidR="00867CE7" w:rsidRPr="00867CE7" w:rsidRDefault="00867CE7" w:rsidP="00145713">
            <w:pPr>
              <w:jc w:val="center"/>
              <w:rPr>
                <w:rFonts w:ascii="Calibri" w:hAnsi="Calibri" w:cs="Calibri"/>
                <w:sz w:val="22"/>
                <w:szCs w:val="22"/>
              </w:rPr>
            </w:pPr>
            <w:proofErr w:type="gramStart"/>
            <w:r w:rsidRPr="00867CE7">
              <w:rPr>
                <w:rFonts w:ascii="Calibri" w:hAnsi="Calibri" w:cs="Calibri"/>
                <w:sz w:val="22"/>
                <w:szCs w:val="22"/>
              </w:rPr>
              <w:t>E,E</w:t>
            </w:r>
            <w:proofErr w:type="gramEnd"/>
          </w:p>
        </w:tc>
        <w:tc>
          <w:tcPr>
            <w:tcW w:w="847" w:type="dxa"/>
            <w:shd w:val="clear" w:color="auto" w:fill="FFFFFF"/>
            <w:tcMar>
              <w:top w:w="15" w:type="dxa"/>
              <w:left w:w="15" w:type="dxa"/>
              <w:bottom w:w="0" w:type="dxa"/>
              <w:right w:w="15" w:type="dxa"/>
            </w:tcMar>
            <w:vAlign w:val="bottom"/>
            <w:hideMark/>
          </w:tcPr>
          <w:p w14:paraId="0BE1BB27" w14:textId="77777777" w:rsidR="00867CE7" w:rsidRPr="00867CE7" w:rsidRDefault="00867CE7" w:rsidP="00145713">
            <w:pPr>
              <w:jc w:val="center"/>
              <w:rPr>
                <w:rFonts w:ascii="Calibri" w:hAnsi="Calibri" w:cs="Calibri"/>
                <w:sz w:val="22"/>
                <w:szCs w:val="22"/>
              </w:rPr>
            </w:pPr>
            <w:proofErr w:type="spellStart"/>
            <w:r w:rsidRPr="00867CE7">
              <w:rPr>
                <w:rFonts w:ascii="Calibri" w:hAnsi="Calibri" w:cs="Calibri"/>
                <w:sz w:val="22"/>
                <w:szCs w:val="22"/>
              </w:rPr>
              <w:t>Spencers</w:t>
            </w:r>
            <w:proofErr w:type="spellEnd"/>
            <w:r w:rsidRPr="00867CE7">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6DD571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F</w:t>
            </w:r>
          </w:p>
        </w:tc>
        <w:tc>
          <w:tcPr>
            <w:tcW w:w="1110" w:type="dxa"/>
            <w:tcMar>
              <w:top w:w="15" w:type="dxa"/>
              <w:left w:w="15" w:type="dxa"/>
              <w:bottom w:w="0" w:type="dxa"/>
              <w:right w:w="15" w:type="dxa"/>
            </w:tcMar>
            <w:vAlign w:val="bottom"/>
            <w:hideMark/>
          </w:tcPr>
          <w:p w14:paraId="3075ED2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17/02/1938</w:t>
            </w:r>
          </w:p>
        </w:tc>
        <w:tc>
          <w:tcPr>
            <w:tcW w:w="1110" w:type="dxa"/>
            <w:tcMar>
              <w:top w:w="15" w:type="dxa"/>
              <w:left w:w="15" w:type="dxa"/>
              <w:bottom w:w="0" w:type="dxa"/>
              <w:right w:w="15" w:type="dxa"/>
            </w:tcMar>
            <w:vAlign w:val="bottom"/>
            <w:hideMark/>
          </w:tcPr>
          <w:p w14:paraId="371706B2"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18/03/2025</w:t>
            </w:r>
          </w:p>
        </w:tc>
        <w:tc>
          <w:tcPr>
            <w:tcW w:w="1110" w:type="dxa"/>
            <w:tcMar>
              <w:top w:w="15" w:type="dxa"/>
              <w:left w:w="15" w:type="dxa"/>
              <w:bottom w:w="0" w:type="dxa"/>
              <w:right w:w="15" w:type="dxa"/>
            </w:tcMar>
            <w:vAlign w:val="bottom"/>
            <w:hideMark/>
          </w:tcPr>
          <w:p w14:paraId="0968B03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17/04/2025</w:t>
            </w:r>
          </w:p>
        </w:tc>
        <w:tc>
          <w:tcPr>
            <w:tcW w:w="620" w:type="dxa"/>
            <w:tcMar>
              <w:top w:w="15" w:type="dxa"/>
              <w:left w:w="15" w:type="dxa"/>
              <w:bottom w:w="0" w:type="dxa"/>
              <w:right w:w="15" w:type="dxa"/>
            </w:tcMar>
            <w:vAlign w:val="bottom"/>
            <w:hideMark/>
          </w:tcPr>
          <w:p w14:paraId="103DB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c>
          <w:tcPr>
            <w:tcW w:w="840" w:type="dxa"/>
            <w:tcMar>
              <w:top w:w="15" w:type="dxa"/>
              <w:left w:w="15" w:type="dxa"/>
              <w:bottom w:w="0" w:type="dxa"/>
              <w:right w:w="15" w:type="dxa"/>
            </w:tcMar>
            <w:vAlign w:val="bottom"/>
            <w:hideMark/>
          </w:tcPr>
          <w:p w14:paraId="29DEEF6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6892AE8F"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5E3F9EF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49C2E6C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551BB00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223D4A60"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1,988.00</w:t>
            </w:r>
          </w:p>
        </w:tc>
        <w:tc>
          <w:tcPr>
            <w:tcW w:w="1489" w:type="dxa"/>
            <w:tcMar>
              <w:top w:w="15" w:type="dxa"/>
              <w:left w:w="15" w:type="dxa"/>
              <w:bottom w:w="0" w:type="dxa"/>
              <w:right w:w="15" w:type="dxa"/>
            </w:tcMar>
            <w:vAlign w:val="bottom"/>
            <w:hideMark/>
          </w:tcPr>
          <w:p w14:paraId="245AF71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w:t>
            </w:r>
          </w:p>
        </w:tc>
        <w:tc>
          <w:tcPr>
            <w:tcW w:w="1268" w:type="dxa"/>
            <w:tcMar>
              <w:top w:w="15" w:type="dxa"/>
              <w:left w:w="15" w:type="dxa"/>
              <w:bottom w:w="0" w:type="dxa"/>
              <w:right w:w="15" w:type="dxa"/>
            </w:tcMar>
            <w:vAlign w:val="bottom"/>
            <w:hideMark/>
          </w:tcPr>
          <w:p w14:paraId="50C58891"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r w:rsidR="00867CE7" w:rsidRPr="00867CE7" w14:paraId="0A745FDE" w14:textId="77777777" w:rsidTr="00145713">
        <w:trPr>
          <w:trHeight w:val="154"/>
        </w:trPr>
        <w:tc>
          <w:tcPr>
            <w:tcW w:w="753" w:type="dxa"/>
            <w:shd w:val="clear" w:color="auto" w:fill="FFFFFF"/>
            <w:tcMar>
              <w:top w:w="15" w:type="dxa"/>
              <w:left w:w="15" w:type="dxa"/>
              <w:bottom w:w="0" w:type="dxa"/>
              <w:right w:w="15" w:type="dxa"/>
            </w:tcMar>
            <w:vAlign w:val="bottom"/>
            <w:hideMark/>
          </w:tcPr>
          <w:p w14:paraId="501711E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Stone, Charles</w:t>
            </w:r>
          </w:p>
        </w:tc>
        <w:tc>
          <w:tcPr>
            <w:tcW w:w="847" w:type="dxa"/>
            <w:shd w:val="clear" w:color="auto" w:fill="FFFFFF"/>
            <w:tcMar>
              <w:top w:w="15" w:type="dxa"/>
              <w:left w:w="15" w:type="dxa"/>
              <w:bottom w:w="0" w:type="dxa"/>
              <w:right w:w="15" w:type="dxa"/>
            </w:tcMar>
            <w:vAlign w:val="bottom"/>
            <w:hideMark/>
          </w:tcPr>
          <w:p w14:paraId="2016F8E7" w14:textId="77777777" w:rsidR="00867CE7" w:rsidRPr="00867CE7" w:rsidRDefault="00867CE7" w:rsidP="00145713">
            <w:pPr>
              <w:jc w:val="center"/>
              <w:rPr>
                <w:rFonts w:ascii="Calibri" w:hAnsi="Calibri" w:cs="Calibri"/>
                <w:sz w:val="22"/>
                <w:szCs w:val="22"/>
              </w:rPr>
            </w:pPr>
            <w:proofErr w:type="spellStart"/>
            <w:r w:rsidRPr="00867CE7">
              <w:rPr>
                <w:rFonts w:ascii="Calibri" w:hAnsi="Calibri" w:cs="Calibri"/>
                <w:sz w:val="22"/>
                <w:szCs w:val="22"/>
              </w:rPr>
              <w:t>Spencers</w:t>
            </w:r>
            <w:proofErr w:type="spellEnd"/>
            <w:r w:rsidRPr="00867CE7">
              <w:rPr>
                <w:rFonts w:ascii="Calibri" w:hAnsi="Calibri" w:cs="Calibri"/>
                <w:sz w:val="22"/>
                <w:szCs w:val="22"/>
              </w:rPr>
              <w:t xml:space="preserve"> Wood</w:t>
            </w:r>
          </w:p>
        </w:tc>
        <w:tc>
          <w:tcPr>
            <w:tcW w:w="476" w:type="dxa"/>
            <w:shd w:val="clear" w:color="auto" w:fill="FFFFFF"/>
            <w:tcMar>
              <w:top w:w="15" w:type="dxa"/>
              <w:left w:w="15" w:type="dxa"/>
              <w:bottom w:w="0" w:type="dxa"/>
              <w:right w:w="15" w:type="dxa"/>
            </w:tcMar>
            <w:vAlign w:val="bottom"/>
            <w:hideMark/>
          </w:tcPr>
          <w:p w14:paraId="2C5786EB"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M</w:t>
            </w:r>
          </w:p>
        </w:tc>
        <w:tc>
          <w:tcPr>
            <w:tcW w:w="1110" w:type="dxa"/>
            <w:tcMar>
              <w:top w:w="15" w:type="dxa"/>
              <w:left w:w="15" w:type="dxa"/>
              <w:bottom w:w="0" w:type="dxa"/>
              <w:right w:w="15" w:type="dxa"/>
            </w:tcMar>
            <w:vAlign w:val="bottom"/>
            <w:hideMark/>
          </w:tcPr>
          <w:p w14:paraId="34DFA66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16/02/1948</w:t>
            </w:r>
          </w:p>
        </w:tc>
        <w:tc>
          <w:tcPr>
            <w:tcW w:w="1110" w:type="dxa"/>
            <w:tcMar>
              <w:top w:w="15" w:type="dxa"/>
              <w:left w:w="15" w:type="dxa"/>
              <w:bottom w:w="0" w:type="dxa"/>
              <w:right w:w="15" w:type="dxa"/>
            </w:tcMar>
            <w:vAlign w:val="bottom"/>
            <w:hideMark/>
          </w:tcPr>
          <w:p w14:paraId="02FFD71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27/02/2025</w:t>
            </w:r>
          </w:p>
        </w:tc>
        <w:tc>
          <w:tcPr>
            <w:tcW w:w="1110" w:type="dxa"/>
            <w:tcMar>
              <w:top w:w="15" w:type="dxa"/>
              <w:left w:w="15" w:type="dxa"/>
              <w:bottom w:w="0" w:type="dxa"/>
              <w:right w:w="15" w:type="dxa"/>
            </w:tcMar>
            <w:vAlign w:val="bottom"/>
            <w:hideMark/>
          </w:tcPr>
          <w:p w14:paraId="2BEBA277"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31/03/2025</w:t>
            </w:r>
          </w:p>
        </w:tc>
        <w:tc>
          <w:tcPr>
            <w:tcW w:w="620" w:type="dxa"/>
            <w:tcMar>
              <w:top w:w="15" w:type="dxa"/>
              <w:left w:w="15" w:type="dxa"/>
              <w:bottom w:w="0" w:type="dxa"/>
              <w:right w:w="15" w:type="dxa"/>
            </w:tcMar>
            <w:vAlign w:val="bottom"/>
            <w:hideMark/>
          </w:tcPr>
          <w:p w14:paraId="09C4748C"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w:t>
            </w:r>
          </w:p>
        </w:tc>
        <w:tc>
          <w:tcPr>
            <w:tcW w:w="840" w:type="dxa"/>
            <w:tcMar>
              <w:top w:w="15" w:type="dxa"/>
              <w:left w:w="15" w:type="dxa"/>
              <w:bottom w:w="0" w:type="dxa"/>
              <w:right w:w="15" w:type="dxa"/>
            </w:tcMar>
            <w:vAlign w:val="bottom"/>
            <w:hideMark/>
          </w:tcPr>
          <w:p w14:paraId="50B7C3A6"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 (Will located)</w:t>
            </w:r>
          </w:p>
        </w:tc>
        <w:tc>
          <w:tcPr>
            <w:tcW w:w="1028" w:type="dxa"/>
            <w:tcMar>
              <w:top w:w="15" w:type="dxa"/>
              <w:left w:w="15" w:type="dxa"/>
              <w:bottom w:w="0" w:type="dxa"/>
              <w:right w:w="15" w:type="dxa"/>
            </w:tcMar>
            <w:vAlign w:val="bottom"/>
            <w:hideMark/>
          </w:tcPr>
          <w:p w14:paraId="34D99843"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642" w:type="dxa"/>
            <w:tcMar>
              <w:top w:w="15" w:type="dxa"/>
              <w:left w:w="15" w:type="dxa"/>
              <w:bottom w:w="0" w:type="dxa"/>
              <w:right w:w="15" w:type="dxa"/>
            </w:tcMar>
            <w:vAlign w:val="bottom"/>
            <w:hideMark/>
          </w:tcPr>
          <w:p w14:paraId="1AB31DD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C</w:t>
            </w:r>
          </w:p>
        </w:tc>
        <w:tc>
          <w:tcPr>
            <w:tcW w:w="1236" w:type="dxa"/>
            <w:tcMar>
              <w:top w:w="15" w:type="dxa"/>
              <w:left w:w="15" w:type="dxa"/>
              <w:bottom w:w="0" w:type="dxa"/>
              <w:right w:w="15" w:type="dxa"/>
            </w:tcMar>
            <w:vAlign w:val="bottom"/>
            <w:hideMark/>
          </w:tcPr>
          <w:p w14:paraId="648C1F89"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Reading Crematorium</w:t>
            </w:r>
          </w:p>
        </w:tc>
        <w:tc>
          <w:tcPr>
            <w:tcW w:w="917" w:type="dxa"/>
            <w:tcMar>
              <w:top w:w="15" w:type="dxa"/>
              <w:left w:w="15" w:type="dxa"/>
              <w:bottom w:w="0" w:type="dxa"/>
              <w:right w:w="15" w:type="dxa"/>
            </w:tcMar>
            <w:vAlign w:val="bottom"/>
            <w:hideMark/>
          </w:tcPr>
          <w:p w14:paraId="6EA2BC9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Not known</w:t>
            </w:r>
          </w:p>
        </w:tc>
        <w:tc>
          <w:tcPr>
            <w:tcW w:w="1379" w:type="dxa"/>
            <w:tcMar>
              <w:top w:w="15" w:type="dxa"/>
              <w:left w:w="15" w:type="dxa"/>
              <w:bottom w:w="0" w:type="dxa"/>
              <w:right w:w="15" w:type="dxa"/>
            </w:tcMar>
            <w:vAlign w:val="bottom"/>
            <w:hideMark/>
          </w:tcPr>
          <w:p w14:paraId="74299CF5"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1,809.00</w:t>
            </w:r>
          </w:p>
        </w:tc>
        <w:tc>
          <w:tcPr>
            <w:tcW w:w="1489" w:type="dxa"/>
            <w:tcMar>
              <w:top w:w="15" w:type="dxa"/>
              <w:left w:w="15" w:type="dxa"/>
              <w:bottom w:w="0" w:type="dxa"/>
              <w:right w:w="15" w:type="dxa"/>
            </w:tcMar>
            <w:vAlign w:val="bottom"/>
            <w:hideMark/>
          </w:tcPr>
          <w:p w14:paraId="7B775484"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8.25</w:t>
            </w:r>
          </w:p>
        </w:tc>
        <w:tc>
          <w:tcPr>
            <w:tcW w:w="1268" w:type="dxa"/>
            <w:tcMar>
              <w:top w:w="15" w:type="dxa"/>
              <w:left w:w="15" w:type="dxa"/>
              <w:bottom w:w="0" w:type="dxa"/>
              <w:right w:w="15" w:type="dxa"/>
            </w:tcMar>
            <w:vAlign w:val="bottom"/>
            <w:hideMark/>
          </w:tcPr>
          <w:p w14:paraId="2BF2535A" w14:textId="77777777" w:rsidR="00867CE7" w:rsidRPr="00867CE7" w:rsidRDefault="00867CE7" w:rsidP="00145713">
            <w:pPr>
              <w:jc w:val="center"/>
              <w:rPr>
                <w:rFonts w:ascii="Calibri" w:hAnsi="Calibri" w:cs="Calibri"/>
                <w:sz w:val="22"/>
                <w:szCs w:val="22"/>
              </w:rPr>
            </w:pPr>
            <w:r w:rsidRPr="00867CE7">
              <w:rPr>
                <w:rFonts w:ascii="Calibri" w:hAnsi="Calibri" w:cs="Calibri"/>
                <w:sz w:val="22"/>
                <w:szCs w:val="22"/>
              </w:rPr>
              <w:t>Y</w:t>
            </w:r>
          </w:p>
        </w:tc>
      </w:tr>
    </w:tbl>
    <w:p w14:paraId="0434708A" w14:textId="77777777" w:rsidR="002E42CC" w:rsidRPr="00212C99" w:rsidRDefault="002E42CC" w:rsidP="002E42CC">
      <w:pPr>
        <w:rPr>
          <w:rFonts w:ascii="Calibri" w:hAnsi="Calibri" w:cs="Calibri"/>
          <w:sz w:val="22"/>
          <w:szCs w:val="22"/>
        </w:rPr>
      </w:pPr>
      <w:r w:rsidRPr="00212C99">
        <w:rPr>
          <w:rFonts w:ascii="Calibri" w:hAnsi="Calibri" w:cs="Calibri"/>
          <w:sz w:val="22"/>
          <w:szCs w:val="22"/>
        </w:rPr>
        <w:t> We do not provide name details, where next of kin are traced to protect the identity and privacy of living persons</w:t>
      </w:r>
    </w:p>
    <w:p w14:paraId="5366E759" w14:textId="6ACE1880" w:rsidR="00867CE7" w:rsidRPr="00867CE7" w:rsidRDefault="002E42CC" w:rsidP="002E42CC">
      <w:pPr>
        <w:rPr>
          <w:rFonts w:ascii="Calibri" w:hAnsi="Calibri" w:cs="Calibri"/>
          <w:sz w:val="22"/>
          <w:szCs w:val="22"/>
        </w:rPr>
      </w:pPr>
      <w:r w:rsidRPr="00212C99">
        <w:rPr>
          <w:rFonts w:ascii="Calibri" w:hAnsi="Calibri" w:cs="Calibri"/>
          <w:sz w:val="22"/>
          <w:szCs w:val="22"/>
        </w:rPr>
        <w:t> We do not provide the full address of the deceased, in the interest of the prevention of crime and to protect the identity of living relatives.</w:t>
      </w:r>
    </w:p>
    <w:sectPr w:rsidR="00867CE7" w:rsidRPr="00867CE7" w:rsidSect="00867CE7">
      <w:footerReference w:type="even" r:id="rId6"/>
      <w:footerReference w:type="default" r:id="rId7"/>
      <w:footerReference w:type="firs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40FEA" w14:textId="77777777" w:rsidR="00F65FA1" w:rsidRDefault="00F65FA1" w:rsidP="00867CE7">
      <w:pPr>
        <w:spacing w:after="0" w:line="240" w:lineRule="auto"/>
      </w:pPr>
      <w:r>
        <w:separator/>
      </w:r>
    </w:p>
  </w:endnote>
  <w:endnote w:type="continuationSeparator" w:id="0">
    <w:p w14:paraId="1641A15B" w14:textId="77777777" w:rsidR="00F65FA1" w:rsidRDefault="00F65FA1" w:rsidP="00867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49FED" w14:textId="6358D253" w:rsidR="00867CE7" w:rsidRDefault="00867C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4AAF" w14:textId="0246708F" w:rsidR="00867CE7" w:rsidRDefault="00867C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15FA5" w14:textId="6BE31917" w:rsidR="00867CE7" w:rsidRDefault="00867C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FD44" w14:textId="77777777" w:rsidR="00F65FA1" w:rsidRDefault="00F65FA1" w:rsidP="00867CE7">
      <w:pPr>
        <w:spacing w:after="0" w:line="240" w:lineRule="auto"/>
      </w:pPr>
      <w:r>
        <w:separator/>
      </w:r>
    </w:p>
  </w:footnote>
  <w:footnote w:type="continuationSeparator" w:id="0">
    <w:p w14:paraId="711D0945" w14:textId="77777777" w:rsidR="00F65FA1" w:rsidRDefault="00F65FA1" w:rsidP="00867C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CE7"/>
    <w:rsid w:val="000A3AC4"/>
    <w:rsid w:val="002E42CC"/>
    <w:rsid w:val="007958E1"/>
    <w:rsid w:val="00867CE7"/>
    <w:rsid w:val="00C7024E"/>
    <w:rsid w:val="00ED42C4"/>
    <w:rsid w:val="00F65F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A64B1"/>
  <w15:chartTrackingRefBased/>
  <w15:docId w15:val="{9F5F64FC-8DA1-4D17-B053-AED09673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C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C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C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C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C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C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C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C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C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C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C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C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C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C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C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C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C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CE7"/>
    <w:rPr>
      <w:rFonts w:eastAsiaTheme="majorEastAsia" w:cstheme="majorBidi"/>
      <w:color w:val="272727" w:themeColor="text1" w:themeTint="D8"/>
    </w:rPr>
  </w:style>
  <w:style w:type="paragraph" w:styleId="Title">
    <w:name w:val="Title"/>
    <w:basedOn w:val="Normal"/>
    <w:next w:val="Normal"/>
    <w:link w:val="TitleChar"/>
    <w:uiPriority w:val="10"/>
    <w:qFormat/>
    <w:rsid w:val="00867C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C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C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C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CE7"/>
    <w:pPr>
      <w:spacing w:before="160"/>
      <w:jc w:val="center"/>
    </w:pPr>
    <w:rPr>
      <w:i/>
      <w:iCs/>
      <w:color w:val="404040" w:themeColor="text1" w:themeTint="BF"/>
    </w:rPr>
  </w:style>
  <w:style w:type="character" w:customStyle="1" w:styleId="QuoteChar">
    <w:name w:val="Quote Char"/>
    <w:basedOn w:val="DefaultParagraphFont"/>
    <w:link w:val="Quote"/>
    <w:uiPriority w:val="29"/>
    <w:rsid w:val="00867CE7"/>
    <w:rPr>
      <w:i/>
      <w:iCs/>
      <w:color w:val="404040" w:themeColor="text1" w:themeTint="BF"/>
    </w:rPr>
  </w:style>
  <w:style w:type="paragraph" w:styleId="ListParagraph">
    <w:name w:val="List Paragraph"/>
    <w:basedOn w:val="Normal"/>
    <w:uiPriority w:val="34"/>
    <w:qFormat/>
    <w:rsid w:val="00867CE7"/>
    <w:pPr>
      <w:ind w:left="720"/>
      <w:contextualSpacing/>
    </w:pPr>
  </w:style>
  <w:style w:type="character" w:styleId="IntenseEmphasis">
    <w:name w:val="Intense Emphasis"/>
    <w:basedOn w:val="DefaultParagraphFont"/>
    <w:uiPriority w:val="21"/>
    <w:qFormat/>
    <w:rsid w:val="00867CE7"/>
    <w:rPr>
      <w:i/>
      <w:iCs/>
      <w:color w:val="0F4761" w:themeColor="accent1" w:themeShade="BF"/>
    </w:rPr>
  </w:style>
  <w:style w:type="paragraph" w:styleId="IntenseQuote">
    <w:name w:val="Intense Quote"/>
    <w:basedOn w:val="Normal"/>
    <w:next w:val="Normal"/>
    <w:link w:val="IntenseQuoteChar"/>
    <w:uiPriority w:val="30"/>
    <w:qFormat/>
    <w:rsid w:val="00867C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CE7"/>
    <w:rPr>
      <w:i/>
      <w:iCs/>
      <w:color w:val="0F4761" w:themeColor="accent1" w:themeShade="BF"/>
    </w:rPr>
  </w:style>
  <w:style w:type="character" w:styleId="IntenseReference">
    <w:name w:val="Intense Reference"/>
    <w:basedOn w:val="DefaultParagraphFont"/>
    <w:uiPriority w:val="32"/>
    <w:qFormat/>
    <w:rsid w:val="00867CE7"/>
    <w:rPr>
      <w:b/>
      <w:bCs/>
      <w:smallCaps/>
      <w:color w:val="0F4761" w:themeColor="accent1" w:themeShade="BF"/>
      <w:spacing w:val="5"/>
    </w:rPr>
  </w:style>
  <w:style w:type="paragraph" w:styleId="Footer">
    <w:name w:val="footer"/>
    <w:basedOn w:val="Normal"/>
    <w:link w:val="FooterChar"/>
    <w:uiPriority w:val="99"/>
    <w:unhideWhenUsed/>
    <w:rsid w:val="00867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Lawrence</dc:creator>
  <cp:keywords/>
  <dc:description/>
  <cp:lastModifiedBy>Frankie Lawrence</cp:lastModifiedBy>
  <cp:revision>2</cp:revision>
  <dcterms:created xsi:type="dcterms:W3CDTF">2026-07-16T11:07:00Z</dcterms:created>
  <dcterms:modified xsi:type="dcterms:W3CDTF">2026-07-16T11:07:00Z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2026-07-16T11:06:02Z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1d936d67-1e23-48e4-9311-0a83f37038f4</vt:lpwstr>
  </property>
  <property fmtid="{D5CDD505-2E9C-101B-9397-08002B2CF9AE}" pid="8" name="MSIP_Label_d17f5eab-0951-45e7-baa9-357beec0b77b_ContentBits">
    <vt:lpwstr>0</vt:lpwstr>
  </property>
  <property fmtid="{D5CDD505-2E9C-101B-9397-08002B2CF9AE}" pid="9" name="MSIP_Label_d17f5eab-0951-45e7-baa9-357beec0b77b_Tag">
    <vt:lpwstr>10, 0, 1, 1</vt:lpwstr>
  </property>
</Properties>
</file>