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3D18" w14:textId="0A7E83E9" w:rsidR="00782039" w:rsidRPr="00782039" w:rsidRDefault="00782039" w:rsidP="00782039">
      <w:pPr>
        <w:jc w:val="center"/>
        <w:rPr>
          <w:rFonts w:ascii="Calibri" w:hAnsi="Calibri" w:cs="Calibri"/>
          <w:b/>
          <w:bCs/>
          <w:sz w:val="22"/>
          <w:szCs w:val="22"/>
          <w:u w:val="single"/>
        </w:rPr>
      </w:pPr>
      <w:r w:rsidRPr="00782039">
        <w:rPr>
          <w:rFonts w:ascii="Calibri" w:hAnsi="Calibri" w:cs="Calibri"/>
          <w:b/>
          <w:bCs/>
          <w:sz w:val="22"/>
          <w:szCs w:val="22"/>
          <w:u w:val="single"/>
        </w:rPr>
        <w:t>WBCIR:22181</w:t>
      </w:r>
    </w:p>
    <w:p w14:paraId="04E5A63C" w14:textId="16510F49" w:rsidR="00782039" w:rsidRPr="00782039" w:rsidRDefault="00782039" w:rsidP="00782039">
      <w:pPr>
        <w:rPr>
          <w:rFonts w:ascii="Calibri" w:hAnsi="Calibri" w:cs="Calibri"/>
          <w:sz w:val="22"/>
          <w:szCs w:val="22"/>
        </w:rPr>
      </w:pPr>
      <w:r w:rsidRPr="00782039">
        <w:rPr>
          <w:rFonts w:ascii="Calibri" w:hAnsi="Calibri" w:cs="Calibri"/>
          <w:b/>
          <w:bCs/>
          <w:sz w:val="22"/>
          <w:szCs w:val="22"/>
        </w:rPr>
        <w:t>Freedom of Information request – removal of flags from council-controlled public spaces and assets</w:t>
      </w:r>
      <w:r w:rsidRPr="00782039">
        <w:rPr>
          <w:rFonts w:ascii="Calibri" w:hAnsi="Calibri" w:cs="Calibri"/>
          <w:b/>
          <w:bCs/>
          <w:sz w:val="22"/>
          <w:szCs w:val="22"/>
        </w:rPr>
        <w:br/>
        <w:t>For the avoidance of doubt, this request is not limited to highways, highway assets or lampposts. In this request, “public spaces and assets”</w:t>
      </w:r>
      <w:r w:rsidRPr="00782039">
        <w:rPr>
          <w:rFonts w:ascii="Calibri" w:hAnsi="Calibri" w:cs="Calibri"/>
          <w:b/>
          <w:bCs/>
          <w:sz w:val="22"/>
          <w:szCs w:val="22"/>
        </w:rPr>
        <w:br/>
        <w:t>means any publicly accessible land, building, structure, asset or street/public-realm furniture owned, occupied, managed, maintained or controlled by the council, or from which the council commissioned, instructed or paid for the removal of a flag. This includes, without limitation, parks, gardens, open spaces, town centres, civic buildings, council offices, libraries, leisure facilities, car parks, beaches or seafronts, flagpoles, lampposts, railings and other street furniture.</w:t>
      </w:r>
      <w:r w:rsidRPr="00782039">
        <w:rPr>
          <w:rFonts w:ascii="Calibri" w:hAnsi="Calibri" w:cs="Calibri"/>
          <w:b/>
          <w:bCs/>
          <w:sz w:val="22"/>
          <w:szCs w:val="22"/>
        </w:rPr>
        <w:br/>
        <w:t>For each of the following financial years:</w:t>
      </w:r>
      <w:r w:rsidRPr="00782039">
        <w:rPr>
          <w:rFonts w:ascii="Calibri" w:hAnsi="Calibri" w:cs="Calibri"/>
          <w:b/>
          <w:bCs/>
          <w:sz w:val="22"/>
          <w:szCs w:val="22"/>
        </w:rPr>
        <w:br/>
        <w:t>- 2022/23</w:t>
      </w:r>
      <w:r w:rsidRPr="00782039">
        <w:rPr>
          <w:rFonts w:ascii="Calibri" w:hAnsi="Calibri" w:cs="Calibri"/>
          <w:b/>
          <w:bCs/>
          <w:sz w:val="22"/>
          <w:szCs w:val="22"/>
        </w:rPr>
        <w:br/>
        <w:t>- 2023/24</w:t>
      </w:r>
      <w:r w:rsidRPr="00782039">
        <w:rPr>
          <w:rFonts w:ascii="Calibri" w:hAnsi="Calibri" w:cs="Calibri"/>
          <w:b/>
          <w:bCs/>
          <w:sz w:val="22"/>
          <w:szCs w:val="22"/>
        </w:rPr>
        <w:br/>
        <w:t>- 2024/25</w:t>
      </w:r>
      <w:r w:rsidRPr="00782039">
        <w:rPr>
          <w:rFonts w:ascii="Calibri" w:hAnsi="Calibri" w:cs="Calibri"/>
          <w:b/>
          <w:bCs/>
          <w:sz w:val="22"/>
          <w:szCs w:val="22"/>
        </w:rPr>
        <w:br/>
        <w:t>- 2025/26</w:t>
      </w:r>
      <w:r w:rsidRPr="00782039">
        <w:rPr>
          <w:rFonts w:ascii="Calibri" w:hAnsi="Calibri" w:cs="Calibri"/>
          <w:b/>
          <w:bCs/>
          <w:sz w:val="22"/>
          <w:szCs w:val="22"/>
        </w:rPr>
        <w:br/>
      </w:r>
      <w:r w:rsidRPr="00782039">
        <w:rPr>
          <w:rFonts w:ascii="Calibri" w:hAnsi="Calibri" w:cs="Calibri"/>
          <w:b/>
          <w:bCs/>
          <w:sz w:val="22"/>
          <w:szCs w:val="22"/>
        </w:rPr>
        <w:br/>
        <w:t>1. The number of flags removed by, for, or on the instructions of the council.</w:t>
      </w:r>
      <w:r w:rsidRPr="00782039">
        <w:rPr>
          <w:rFonts w:ascii="Calibri" w:hAnsi="Calibri" w:cs="Calibri"/>
          <w:b/>
          <w:bCs/>
          <w:sz w:val="22"/>
          <w:szCs w:val="22"/>
        </w:rPr>
        <w:br/>
      </w:r>
      <w:r w:rsidRPr="00782039">
        <w:rPr>
          <w:rFonts w:ascii="Calibri" w:hAnsi="Calibri" w:cs="Calibri"/>
          <w:b/>
          <w:bCs/>
          <w:sz w:val="22"/>
          <w:szCs w:val="22"/>
        </w:rPr>
        <w:br/>
        <w:t>2. The council's recorded expenditure on removing them, including payments to contractors and any separately recorded internal costs.</w:t>
      </w:r>
      <w:r w:rsidRPr="00782039">
        <w:rPr>
          <w:rFonts w:ascii="Calibri" w:hAnsi="Calibri" w:cs="Calibri"/>
          <w:b/>
          <w:bCs/>
          <w:sz w:val="22"/>
          <w:szCs w:val="22"/>
        </w:rPr>
        <w:br/>
      </w:r>
      <w:r w:rsidRPr="00782039">
        <w:rPr>
          <w:rFonts w:ascii="Calibri" w:hAnsi="Calibri" w:cs="Calibri"/>
          <w:b/>
          <w:bCs/>
          <w:sz w:val="22"/>
          <w:szCs w:val="22"/>
        </w:rPr>
        <w:br/>
        <w:t>3. If recorded, a breakdown by the type of flag removed – for example, the Union Flag, Saltire, St George's Cross or another flag type.</w:t>
      </w:r>
      <w:r w:rsidRPr="00782039">
        <w:rPr>
          <w:rFonts w:ascii="Calibri" w:hAnsi="Calibri" w:cs="Calibri"/>
          <w:b/>
          <w:bCs/>
          <w:sz w:val="22"/>
          <w:szCs w:val="22"/>
        </w:rPr>
        <w:br/>
      </w:r>
      <w:r w:rsidRPr="00782039">
        <w:rPr>
          <w:rFonts w:ascii="Calibri" w:hAnsi="Calibri" w:cs="Calibri"/>
          <w:b/>
          <w:bCs/>
          <w:sz w:val="22"/>
          <w:szCs w:val="22"/>
        </w:rPr>
        <w:br/>
        <w:t>4. Whether the removal work was undertaken by council employees, a council-owned company or an external contractor.</w:t>
      </w:r>
      <w:r w:rsidRPr="00782039">
        <w:rPr>
          <w:rFonts w:ascii="Calibri" w:hAnsi="Calibri" w:cs="Calibri"/>
          <w:b/>
          <w:bCs/>
          <w:sz w:val="22"/>
          <w:szCs w:val="22"/>
        </w:rPr>
        <w:br/>
      </w:r>
      <w:r w:rsidRPr="00782039">
        <w:rPr>
          <w:rFonts w:ascii="Calibri" w:hAnsi="Calibri" w:cs="Calibri"/>
          <w:b/>
          <w:bCs/>
          <w:sz w:val="22"/>
          <w:szCs w:val="22"/>
        </w:rPr>
        <w:br/>
        <w:t>5. The name of any external contractor, supplier or council-owned company used.</w:t>
      </w:r>
      <w:r w:rsidRPr="00782039">
        <w:rPr>
          <w:rFonts w:ascii="Calibri" w:hAnsi="Calibri" w:cs="Calibri"/>
          <w:b/>
          <w:bCs/>
          <w:sz w:val="22"/>
          <w:szCs w:val="22"/>
        </w:rPr>
        <w:br/>
      </w:r>
      <w:r w:rsidRPr="00782039">
        <w:rPr>
          <w:rFonts w:ascii="Calibri" w:hAnsi="Calibri" w:cs="Calibri"/>
          <w:b/>
          <w:bCs/>
          <w:sz w:val="22"/>
          <w:szCs w:val="22"/>
        </w:rPr>
        <w:br/>
        <w:t>6. The council department or team responsible where the work was completed internally. I am not requesting the names of individual employees.</w:t>
      </w:r>
      <w:r w:rsidRPr="00782039">
        <w:rPr>
          <w:rFonts w:ascii="Calibri" w:hAnsi="Calibri" w:cs="Calibri"/>
          <w:b/>
          <w:bCs/>
          <w:sz w:val="22"/>
          <w:szCs w:val="22"/>
        </w:rPr>
        <w:br/>
      </w:r>
      <w:r w:rsidRPr="00782039">
        <w:rPr>
          <w:rFonts w:ascii="Calibri" w:hAnsi="Calibri" w:cs="Calibri"/>
          <w:b/>
          <w:bCs/>
          <w:sz w:val="22"/>
          <w:szCs w:val="22"/>
        </w:rPr>
        <w:br/>
        <w:t>7. Any associated contract, purchase-order or invoice reference, if recorded.</w:t>
      </w:r>
      <w:r w:rsidRPr="00782039">
        <w:rPr>
          <w:rFonts w:ascii="Calibri" w:hAnsi="Calibri" w:cs="Calibri"/>
          <w:b/>
          <w:bCs/>
          <w:sz w:val="22"/>
          <w:szCs w:val="22"/>
        </w:rPr>
        <w:br/>
      </w:r>
      <w:r w:rsidRPr="00782039">
        <w:rPr>
          <w:rFonts w:ascii="Calibri" w:hAnsi="Calibri" w:cs="Calibri"/>
          <w:b/>
          <w:bCs/>
          <w:sz w:val="22"/>
          <w:szCs w:val="22"/>
        </w:rPr>
        <w:br/>
        <w:t>8. The amount paid to each contractor or supplier for this work.</w:t>
      </w:r>
      <w:r w:rsidRPr="00782039">
        <w:rPr>
          <w:rFonts w:ascii="Calibri" w:hAnsi="Calibri" w:cs="Calibri"/>
          <w:b/>
          <w:bCs/>
          <w:sz w:val="22"/>
          <w:szCs w:val="22"/>
        </w:rPr>
        <w:br/>
      </w:r>
      <w:r w:rsidRPr="00782039">
        <w:rPr>
          <w:rFonts w:ascii="Calibri" w:hAnsi="Calibri" w:cs="Calibri"/>
          <w:b/>
          <w:bCs/>
          <w:sz w:val="22"/>
          <w:szCs w:val="22"/>
        </w:rPr>
        <w:lastRenderedPageBreak/>
        <w:br/>
        <w:t>Please search the records of all relevant council services, including parks/open spaces, estates/property, public realm, facilities, events, environmental services, procurement and finance, as applicable. Please also consider relevant information held by a contractor or other person on the council's behalf.</w:t>
      </w:r>
      <w:r w:rsidRPr="00782039">
        <w:rPr>
          <w:rFonts w:ascii="Calibri" w:hAnsi="Calibri" w:cs="Calibri"/>
          <w:b/>
          <w:bCs/>
          <w:sz w:val="22"/>
          <w:szCs w:val="22"/>
        </w:rPr>
        <w:br/>
      </w:r>
      <w:r w:rsidRPr="00782039">
        <w:rPr>
          <w:rFonts w:ascii="Calibri" w:hAnsi="Calibri" w:cs="Calibri"/>
          <w:b/>
          <w:bCs/>
          <w:sz w:val="22"/>
          <w:szCs w:val="22"/>
        </w:rPr>
        <w:br/>
        <w:t>If another public authority is responsible for highways or highway lampposts, please do not treat that as disposing of the whole request.</w:t>
      </w:r>
      <w:r w:rsidRPr="00782039">
        <w:rPr>
          <w:rFonts w:ascii="Calibri" w:hAnsi="Calibri" w:cs="Calibri"/>
          <w:b/>
          <w:bCs/>
          <w:sz w:val="22"/>
          <w:szCs w:val="22"/>
        </w:rPr>
        <w:br/>
        <w:t>Please answer for every other council-controlled space, asset, function and record falling within the scope above. If you consider a specific part to be held by another authority, please identify that authority and the precise part or asset concerned, while responding to the remainder of this request.</w:t>
      </w:r>
      <w:r w:rsidRPr="00782039">
        <w:rPr>
          <w:rFonts w:ascii="Calibri" w:hAnsi="Calibri" w:cs="Calibri"/>
          <w:b/>
          <w:bCs/>
          <w:sz w:val="22"/>
          <w:szCs w:val="22"/>
        </w:rPr>
        <w:br/>
      </w:r>
      <w:r w:rsidRPr="00782039">
        <w:rPr>
          <w:rFonts w:ascii="Calibri" w:hAnsi="Calibri" w:cs="Calibri"/>
          <w:b/>
          <w:bCs/>
          <w:sz w:val="22"/>
          <w:szCs w:val="22"/>
        </w:rPr>
        <w:br/>
        <w:t>Where event-level information is unavailable, please provide an annual breakdown. If contractor costs formed part of a wider contract and cannot be separately identified, please provide the contractor's name, the relevant contract and the total recorded contract value, while stating that flag-removal costs are not separately recorded.</w:t>
      </w:r>
      <w:r w:rsidRPr="00782039">
        <w:rPr>
          <w:rFonts w:ascii="Calibri" w:hAnsi="Calibri" w:cs="Calibri"/>
          <w:b/>
          <w:bCs/>
          <w:sz w:val="22"/>
          <w:szCs w:val="22"/>
        </w:rPr>
        <w:br/>
      </w:r>
      <w:r w:rsidRPr="00782039">
        <w:rPr>
          <w:rFonts w:ascii="Calibri" w:hAnsi="Calibri" w:cs="Calibri"/>
          <w:b/>
          <w:bCs/>
          <w:sz w:val="22"/>
          <w:szCs w:val="22"/>
        </w:rPr>
        <w:br/>
        <w:t>If information is not held or removal costs are not recorded separately, please state that clearly. If the council holds only part of the requested information, please provide that part and identify what is not held.</w:t>
      </w:r>
    </w:p>
    <w:p w14:paraId="79270603"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The following table provides a summary of flag reports in Wokingham Borough in the financial years 2022 to 2026.</w:t>
      </w:r>
    </w:p>
    <w:tbl>
      <w:tblPr>
        <w:tblW w:w="0" w:type="auto"/>
        <w:tblCellMar>
          <w:left w:w="0" w:type="dxa"/>
          <w:right w:w="0" w:type="dxa"/>
        </w:tblCellMar>
        <w:tblLook w:val="04A0" w:firstRow="1" w:lastRow="0" w:firstColumn="1" w:lastColumn="0" w:noHBand="0" w:noVBand="1"/>
      </w:tblPr>
      <w:tblGrid>
        <w:gridCol w:w="2174"/>
        <w:gridCol w:w="2192"/>
        <w:gridCol w:w="2181"/>
        <w:gridCol w:w="2176"/>
        <w:gridCol w:w="2187"/>
        <w:gridCol w:w="3028"/>
      </w:tblGrid>
      <w:tr w:rsidR="00782039" w:rsidRPr="00782039" w14:paraId="0F6425B0" w14:textId="77777777" w:rsidTr="00782039">
        <w:tc>
          <w:tcPr>
            <w:tcW w:w="21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4E2FE"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Financial Year</w:t>
            </w:r>
          </w:p>
        </w:tc>
        <w:tc>
          <w:tcPr>
            <w:tcW w:w="2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51A38"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Number of Flags Reported*</w:t>
            </w:r>
          </w:p>
        </w:tc>
        <w:tc>
          <w:tcPr>
            <w:tcW w:w="21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2B980F"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Number of Flags Removed</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753664"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Cost (if known)</w:t>
            </w:r>
          </w:p>
        </w:tc>
        <w:tc>
          <w:tcPr>
            <w:tcW w:w="21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B47AFC"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Type of Flag</w:t>
            </w:r>
          </w:p>
        </w:tc>
        <w:tc>
          <w:tcPr>
            <w:tcW w:w="3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EFB87" w14:textId="77777777" w:rsidR="00782039" w:rsidRPr="00782039" w:rsidRDefault="00782039" w:rsidP="00782039">
            <w:pPr>
              <w:rPr>
                <w:rFonts w:ascii="Calibri" w:hAnsi="Calibri" w:cs="Calibri"/>
                <w:b/>
                <w:bCs/>
                <w:sz w:val="22"/>
                <w:szCs w:val="22"/>
              </w:rPr>
            </w:pPr>
            <w:r w:rsidRPr="00782039">
              <w:rPr>
                <w:rFonts w:ascii="Calibri" w:hAnsi="Calibri" w:cs="Calibri"/>
                <w:b/>
                <w:bCs/>
                <w:sz w:val="22"/>
                <w:szCs w:val="22"/>
              </w:rPr>
              <w:t>Agent</w:t>
            </w:r>
          </w:p>
        </w:tc>
      </w:tr>
      <w:tr w:rsidR="00782039" w:rsidRPr="00782039" w14:paraId="076F44F0" w14:textId="77777777" w:rsidTr="00782039">
        <w:tc>
          <w:tcPr>
            <w:tcW w:w="2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69AE5"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2022/23</w:t>
            </w:r>
          </w:p>
        </w:tc>
        <w:tc>
          <w:tcPr>
            <w:tcW w:w="2192" w:type="dxa"/>
            <w:tcBorders>
              <w:top w:val="nil"/>
              <w:left w:val="nil"/>
              <w:bottom w:val="single" w:sz="8" w:space="0" w:color="auto"/>
              <w:right w:val="single" w:sz="8" w:space="0" w:color="auto"/>
            </w:tcBorders>
            <w:tcMar>
              <w:top w:w="0" w:type="dxa"/>
              <w:left w:w="108" w:type="dxa"/>
              <w:bottom w:w="0" w:type="dxa"/>
              <w:right w:w="108" w:type="dxa"/>
            </w:tcMar>
            <w:hideMark/>
          </w:tcPr>
          <w:p w14:paraId="68710161"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1" w:type="dxa"/>
            <w:tcBorders>
              <w:top w:val="nil"/>
              <w:left w:val="nil"/>
              <w:bottom w:val="single" w:sz="8" w:space="0" w:color="auto"/>
              <w:right w:val="single" w:sz="8" w:space="0" w:color="auto"/>
            </w:tcBorders>
            <w:tcMar>
              <w:top w:w="0" w:type="dxa"/>
              <w:left w:w="108" w:type="dxa"/>
              <w:bottom w:w="0" w:type="dxa"/>
              <w:right w:w="108" w:type="dxa"/>
            </w:tcMar>
            <w:hideMark/>
          </w:tcPr>
          <w:p w14:paraId="524EDD4C"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14:paraId="368C9E80"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7" w:type="dxa"/>
            <w:tcBorders>
              <w:top w:val="nil"/>
              <w:left w:val="nil"/>
              <w:bottom w:val="single" w:sz="8" w:space="0" w:color="auto"/>
              <w:right w:val="single" w:sz="8" w:space="0" w:color="auto"/>
            </w:tcBorders>
            <w:tcMar>
              <w:top w:w="0" w:type="dxa"/>
              <w:left w:w="108" w:type="dxa"/>
              <w:bottom w:w="0" w:type="dxa"/>
              <w:right w:w="108" w:type="dxa"/>
            </w:tcMar>
            <w:hideMark/>
          </w:tcPr>
          <w:p w14:paraId="4BA971EF"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c>
          <w:tcPr>
            <w:tcW w:w="3028" w:type="dxa"/>
            <w:tcBorders>
              <w:top w:val="nil"/>
              <w:left w:val="nil"/>
              <w:bottom w:val="single" w:sz="8" w:space="0" w:color="auto"/>
              <w:right w:val="single" w:sz="8" w:space="0" w:color="auto"/>
            </w:tcBorders>
            <w:tcMar>
              <w:top w:w="0" w:type="dxa"/>
              <w:left w:w="108" w:type="dxa"/>
              <w:bottom w:w="0" w:type="dxa"/>
              <w:right w:w="108" w:type="dxa"/>
            </w:tcMar>
            <w:hideMark/>
          </w:tcPr>
          <w:p w14:paraId="3E84CB12"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r>
      <w:tr w:rsidR="00782039" w:rsidRPr="00782039" w14:paraId="45721E25" w14:textId="77777777" w:rsidTr="00782039">
        <w:tc>
          <w:tcPr>
            <w:tcW w:w="2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46508"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2023/24</w:t>
            </w:r>
          </w:p>
        </w:tc>
        <w:tc>
          <w:tcPr>
            <w:tcW w:w="2192" w:type="dxa"/>
            <w:tcBorders>
              <w:top w:val="nil"/>
              <w:left w:val="nil"/>
              <w:bottom w:val="single" w:sz="8" w:space="0" w:color="auto"/>
              <w:right w:val="single" w:sz="8" w:space="0" w:color="auto"/>
            </w:tcBorders>
            <w:tcMar>
              <w:top w:w="0" w:type="dxa"/>
              <w:left w:w="108" w:type="dxa"/>
              <w:bottom w:w="0" w:type="dxa"/>
              <w:right w:w="108" w:type="dxa"/>
            </w:tcMar>
            <w:hideMark/>
          </w:tcPr>
          <w:p w14:paraId="6D94C66F"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1" w:type="dxa"/>
            <w:tcBorders>
              <w:top w:val="nil"/>
              <w:left w:val="nil"/>
              <w:bottom w:val="single" w:sz="8" w:space="0" w:color="auto"/>
              <w:right w:val="single" w:sz="8" w:space="0" w:color="auto"/>
            </w:tcBorders>
            <w:tcMar>
              <w:top w:w="0" w:type="dxa"/>
              <w:left w:w="108" w:type="dxa"/>
              <w:bottom w:w="0" w:type="dxa"/>
              <w:right w:w="108" w:type="dxa"/>
            </w:tcMar>
            <w:hideMark/>
          </w:tcPr>
          <w:p w14:paraId="7F8D8B0E"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14:paraId="741C864D"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7" w:type="dxa"/>
            <w:tcBorders>
              <w:top w:val="nil"/>
              <w:left w:val="nil"/>
              <w:bottom w:val="single" w:sz="8" w:space="0" w:color="auto"/>
              <w:right w:val="single" w:sz="8" w:space="0" w:color="auto"/>
            </w:tcBorders>
            <w:tcMar>
              <w:top w:w="0" w:type="dxa"/>
              <w:left w:w="108" w:type="dxa"/>
              <w:bottom w:w="0" w:type="dxa"/>
              <w:right w:w="108" w:type="dxa"/>
            </w:tcMar>
            <w:hideMark/>
          </w:tcPr>
          <w:p w14:paraId="05593FAC"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c>
          <w:tcPr>
            <w:tcW w:w="3028" w:type="dxa"/>
            <w:tcBorders>
              <w:top w:val="nil"/>
              <w:left w:val="nil"/>
              <w:bottom w:val="single" w:sz="8" w:space="0" w:color="auto"/>
              <w:right w:val="single" w:sz="8" w:space="0" w:color="auto"/>
            </w:tcBorders>
            <w:tcMar>
              <w:top w:w="0" w:type="dxa"/>
              <w:left w:w="108" w:type="dxa"/>
              <w:bottom w:w="0" w:type="dxa"/>
              <w:right w:w="108" w:type="dxa"/>
            </w:tcMar>
            <w:hideMark/>
          </w:tcPr>
          <w:p w14:paraId="4BEC5B29"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r>
      <w:tr w:rsidR="00782039" w:rsidRPr="00782039" w14:paraId="6EF13FFC" w14:textId="77777777" w:rsidTr="00782039">
        <w:tc>
          <w:tcPr>
            <w:tcW w:w="2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B3AA5"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2024/25</w:t>
            </w:r>
          </w:p>
        </w:tc>
        <w:tc>
          <w:tcPr>
            <w:tcW w:w="2192" w:type="dxa"/>
            <w:tcBorders>
              <w:top w:val="nil"/>
              <w:left w:val="nil"/>
              <w:bottom w:val="single" w:sz="8" w:space="0" w:color="auto"/>
              <w:right w:val="single" w:sz="8" w:space="0" w:color="auto"/>
            </w:tcBorders>
            <w:tcMar>
              <w:top w:w="0" w:type="dxa"/>
              <w:left w:w="108" w:type="dxa"/>
              <w:bottom w:w="0" w:type="dxa"/>
              <w:right w:w="108" w:type="dxa"/>
            </w:tcMar>
            <w:hideMark/>
          </w:tcPr>
          <w:p w14:paraId="5205B78A"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1" w:type="dxa"/>
            <w:tcBorders>
              <w:top w:val="nil"/>
              <w:left w:val="nil"/>
              <w:bottom w:val="single" w:sz="8" w:space="0" w:color="auto"/>
              <w:right w:val="single" w:sz="8" w:space="0" w:color="auto"/>
            </w:tcBorders>
            <w:tcMar>
              <w:top w:w="0" w:type="dxa"/>
              <w:left w:w="108" w:type="dxa"/>
              <w:bottom w:w="0" w:type="dxa"/>
              <w:right w:w="108" w:type="dxa"/>
            </w:tcMar>
            <w:hideMark/>
          </w:tcPr>
          <w:p w14:paraId="405EFCAE"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14:paraId="171066FF"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£0</w:t>
            </w:r>
          </w:p>
        </w:tc>
        <w:tc>
          <w:tcPr>
            <w:tcW w:w="2187" w:type="dxa"/>
            <w:tcBorders>
              <w:top w:val="nil"/>
              <w:left w:val="nil"/>
              <w:bottom w:val="single" w:sz="8" w:space="0" w:color="auto"/>
              <w:right w:val="single" w:sz="8" w:space="0" w:color="auto"/>
            </w:tcBorders>
            <w:tcMar>
              <w:top w:w="0" w:type="dxa"/>
              <w:left w:w="108" w:type="dxa"/>
              <w:bottom w:w="0" w:type="dxa"/>
              <w:right w:w="108" w:type="dxa"/>
            </w:tcMar>
            <w:hideMark/>
          </w:tcPr>
          <w:p w14:paraId="6B4BF88F"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c>
          <w:tcPr>
            <w:tcW w:w="3028" w:type="dxa"/>
            <w:tcBorders>
              <w:top w:val="nil"/>
              <w:left w:val="nil"/>
              <w:bottom w:val="single" w:sz="8" w:space="0" w:color="auto"/>
              <w:right w:val="single" w:sz="8" w:space="0" w:color="auto"/>
            </w:tcBorders>
            <w:tcMar>
              <w:top w:w="0" w:type="dxa"/>
              <w:left w:w="108" w:type="dxa"/>
              <w:bottom w:w="0" w:type="dxa"/>
              <w:right w:w="108" w:type="dxa"/>
            </w:tcMar>
            <w:hideMark/>
          </w:tcPr>
          <w:p w14:paraId="5C8B816E"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applicable</w:t>
            </w:r>
          </w:p>
        </w:tc>
      </w:tr>
      <w:tr w:rsidR="00782039" w:rsidRPr="00782039" w14:paraId="497A0380" w14:textId="77777777" w:rsidTr="00782039">
        <w:tc>
          <w:tcPr>
            <w:tcW w:w="2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09D62"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2025/26</w:t>
            </w:r>
          </w:p>
        </w:tc>
        <w:tc>
          <w:tcPr>
            <w:tcW w:w="2192" w:type="dxa"/>
            <w:tcBorders>
              <w:top w:val="nil"/>
              <w:left w:val="nil"/>
              <w:bottom w:val="single" w:sz="8" w:space="0" w:color="auto"/>
              <w:right w:val="single" w:sz="8" w:space="0" w:color="auto"/>
            </w:tcBorders>
            <w:tcMar>
              <w:top w:w="0" w:type="dxa"/>
              <w:left w:w="108" w:type="dxa"/>
              <w:bottom w:w="0" w:type="dxa"/>
              <w:right w:w="108" w:type="dxa"/>
            </w:tcMar>
            <w:hideMark/>
          </w:tcPr>
          <w:p w14:paraId="3C1295BD"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29</w:t>
            </w:r>
          </w:p>
        </w:tc>
        <w:tc>
          <w:tcPr>
            <w:tcW w:w="2181" w:type="dxa"/>
            <w:tcBorders>
              <w:top w:val="nil"/>
              <w:left w:val="nil"/>
              <w:bottom w:val="single" w:sz="8" w:space="0" w:color="auto"/>
              <w:right w:val="single" w:sz="8" w:space="0" w:color="auto"/>
            </w:tcBorders>
            <w:tcMar>
              <w:top w:w="0" w:type="dxa"/>
              <w:left w:w="108" w:type="dxa"/>
              <w:bottom w:w="0" w:type="dxa"/>
              <w:right w:w="108" w:type="dxa"/>
            </w:tcMar>
            <w:hideMark/>
          </w:tcPr>
          <w:p w14:paraId="30074509"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10</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14:paraId="21F027CA"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known**</w:t>
            </w:r>
          </w:p>
        </w:tc>
        <w:tc>
          <w:tcPr>
            <w:tcW w:w="2187" w:type="dxa"/>
            <w:tcBorders>
              <w:top w:val="nil"/>
              <w:left w:val="nil"/>
              <w:bottom w:val="single" w:sz="8" w:space="0" w:color="auto"/>
              <w:right w:val="single" w:sz="8" w:space="0" w:color="auto"/>
            </w:tcBorders>
            <w:tcMar>
              <w:top w:w="0" w:type="dxa"/>
              <w:left w:w="108" w:type="dxa"/>
              <w:bottom w:w="0" w:type="dxa"/>
              <w:right w:w="108" w:type="dxa"/>
            </w:tcMar>
            <w:hideMark/>
          </w:tcPr>
          <w:p w14:paraId="153328BB"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Not recorded</w:t>
            </w:r>
          </w:p>
        </w:tc>
        <w:tc>
          <w:tcPr>
            <w:tcW w:w="3028" w:type="dxa"/>
            <w:tcBorders>
              <w:top w:val="nil"/>
              <w:left w:val="nil"/>
              <w:bottom w:val="single" w:sz="8" w:space="0" w:color="auto"/>
              <w:right w:val="single" w:sz="8" w:space="0" w:color="auto"/>
            </w:tcBorders>
            <w:tcMar>
              <w:top w:w="0" w:type="dxa"/>
              <w:left w:w="108" w:type="dxa"/>
              <w:bottom w:w="0" w:type="dxa"/>
              <w:right w:w="108" w:type="dxa"/>
            </w:tcMar>
            <w:hideMark/>
          </w:tcPr>
          <w:p w14:paraId="66AE582F"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Highways Term Maintenance Contractor</w:t>
            </w:r>
          </w:p>
        </w:tc>
      </w:tr>
    </w:tbl>
    <w:p w14:paraId="68E52C13" w14:textId="77777777" w:rsidR="00782039" w:rsidRPr="00782039" w:rsidRDefault="00782039" w:rsidP="00782039">
      <w:pPr>
        <w:rPr>
          <w:rFonts w:ascii="Calibri" w:hAnsi="Calibri" w:cs="Calibri"/>
          <w:sz w:val="22"/>
          <w:szCs w:val="22"/>
        </w:rPr>
      </w:pPr>
      <w:r w:rsidRPr="00782039">
        <w:rPr>
          <w:rFonts w:ascii="Calibri" w:hAnsi="Calibri" w:cs="Calibri"/>
          <w:sz w:val="22"/>
          <w:szCs w:val="22"/>
        </w:rPr>
        <w:t xml:space="preserve">*Flag reports by members of the public via the Report a Problem feature of the Wokingham website at </w:t>
      </w:r>
      <w:hyperlink r:id="rId5" w:history="1">
        <w:r w:rsidRPr="00782039">
          <w:rPr>
            <w:rStyle w:val="Hyperlink"/>
            <w:rFonts w:ascii="Calibri" w:hAnsi="Calibri" w:cs="Calibri"/>
            <w:sz w:val="22"/>
            <w:szCs w:val="22"/>
          </w:rPr>
          <w:t>Report a problem</w:t>
        </w:r>
      </w:hyperlink>
    </w:p>
    <w:p w14:paraId="7917AC8D" w14:textId="3EC413C6" w:rsidR="00782039" w:rsidRPr="00782039" w:rsidRDefault="00782039" w:rsidP="00AF5858">
      <w:pPr>
        <w:rPr>
          <w:rFonts w:ascii="Calibri" w:hAnsi="Calibri" w:cs="Calibri"/>
          <w:sz w:val="22"/>
          <w:szCs w:val="22"/>
        </w:rPr>
      </w:pPr>
      <w:r w:rsidRPr="00782039">
        <w:rPr>
          <w:rFonts w:ascii="Calibri" w:hAnsi="Calibri" w:cs="Calibri"/>
          <w:sz w:val="22"/>
          <w:szCs w:val="22"/>
        </w:rPr>
        <w:t>**Complete cost data is not available.</w:t>
      </w:r>
    </w:p>
    <w:sectPr w:rsidR="00782039" w:rsidRPr="00782039" w:rsidSect="0078203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C4F99"/>
    <w:multiLevelType w:val="hybridMultilevel"/>
    <w:tmpl w:val="C0D8A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9E1C7C"/>
    <w:multiLevelType w:val="hybridMultilevel"/>
    <w:tmpl w:val="0BBEB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C5E03"/>
    <w:multiLevelType w:val="hybridMultilevel"/>
    <w:tmpl w:val="96966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5043389">
    <w:abstractNumId w:val="0"/>
  </w:num>
  <w:num w:numId="2" w16cid:durableId="1199389966">
    <w:abstractNumId w:val="1"/>
  </w:num>
  <w:num w:numId="3" w16cid:durableId="1222208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58"/>
    <w:rsid w:val="006862C0"/>
    <w:rsid w:val="00782039"/>
    <w:rsid w:val="00A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8D64"/>
  <w15:chartTrackingRefBased/>
  <w15:docId w15:val="{63EF31BB-D7FA-4E73-B2CB-0F6CA78A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858"/>
    <w:rPr>
      <w:rFonts w:eastAsiaTheme="majorEastAsia" w:cstheme="majorBidi"/>
      <w:color w:val="272727" w:themeColor="text1" w:themeTint="D8"/>
    </w:rPr>
  </w:style>
  <w:style w:type="paragraph" w:styleId="Title">
    <w:name w:val="Title"/>
    <w:basedOn w:val="Normal"/>
    <w:next w:val="Normal"/>
    <w:link w:val="TitleChar"/>
    <w:uiPriority w:val="10"/>
    <w:qFormat/>
    <w:rsid w:val="00AF5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858"/>
    <w:pPr>
      <w:spacing w:before="160"/>
      <w:jc w:val="center"/>
    </w:pPr>
    <w:rPr>
      <w:i/>
      <w:iCs/>
      <w:color w:val="404040" w:themeColor="text1" w:themeTint="BF"/>
    </w:rPr>
  </w:style>
  <w:style w:type="character" w:customStyle="1" w:styleId="QuoteChar">
    <w:name w:val="Quote Char"/>
    <w:basedOn w:val="DefaultParagraphFont"/>
    <w:link w:val="Quote"/>
    <w:uiPriority w:val="29"/>
    <w:rsid w:val="00AF5858"/>
    <w:rPr>
      <w:i/>
      <w:iCs/>
      <w:color w:val="404040" w:themeColor="text1" w:themeTint="BF"/>
    </w:rPr>
  </w:style>
  <w:style w:type="paragraph" w:styleId="ListParagraph">
    <w:name w:val="List Paragraph"/>
    <w:basedOn w:val="Normal"/>
    <w:uiPriority w:val="34"/>
    <w:qFormat/>
    <w:rsid w:val="00AF5858"/>
    <w:pPr>
      <w:ind w:left="720"/>
      <w:contextualSpacing/>
    </w:pPr>
  </w:style>
  <w:style w:type="character" w:styleId="IntenseEmphasis">
    <w:name w:val="Intense Emphasis"/>
    <w:basedOn w:val="DefaultParagraphFont"/>
    <w:uiPriority w:val="21"/>
    <w:qFormat/>
    <w:rsid w:val="00AF5858"/>
    <w:rPr>
      <w:i/>
      <w:iCs/>
      <w:color w:val="0F4761" w:themeColor="accent1" w:themeShade="BF"/>
    </w:rPr>
  </w:style>
  <w:style w:type="paragraph" w:styleId="IntenseQuote">
    <w:name w:val="Intense Quote"/>
    <w:basedOn w:val="Normal"/>
    <w:next w:val="Normal"/>
    <w:link w:val="IntenseQuoteChar"/>
    <w:uiPriority w:val="30"/>
    <w:qFormat/>
    <w:rsid w:val="00AF5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858"/>
    <w:rPr>
      <w:i/>
      <w:iCs/>
      <w:color w:val="0F4761" w:themeColor="accent1" w:themeShade="BF"/>
    </w:rPr>
  </w:style>
  <w:style w:type="character" w:styleId="IntenseReference">
    <w:name w:val="Intense Reference"/>
    <w:basedOn w:val="DefaultParagraphFont"/>
    <w:uiPriority w:val="32"/>
    <w:qFormat/>
    <w:rsid w:val="00AF5858"/>
    <w:rPr>
      <w:b/>
      <w:bCs/>
      <w:smallCaps/>
      <w:color w:val="0F4761" w:themeColor="accent1" w:themeShade="BF"/>
      <w:spacing w:val="5"/>
    </w:rPr>
  </w:style>
  <w:style w:type="character" w:styleId="Hyperlink">
    <w:name w:val="Hyperlink"/>
    <w:basedOn w:val="DefaultParagraphFont"/>
    <w:uiPriority w:val="99"/>
    <w:unhideWhenUsed/>
    <w:rsid w:val="00782039"/>
    <w:rPr>
      <w:color w:val="467886" w:themeColor="hyperlink"/>
      <w:u w:val="single"/>
    </w:rPr>
  </w:style>
  <w:style w:type="character" w:styleId="UnresolvedMention">
    <w:name w:val="Unresolved Mention"/>
    <w:basedOn w:val="DefaultParagraphFont"/>
    <w:uiPriority w:val="99"/>
    <w:semiHidden/>
    <w:unhideWhenUsed/>
    <w:rsid w:val="00782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s%3A%2F%2Fwww.wokingham.gov.uk%2Froads%2Freport&amp;data=05%7C02%7Cinformationrequests%40wokingham.gov.uk%7Ca1dbc4372f18436b627308def8697520%7C996ee15c0b3e4a6f8e65120a9a51821a%7C0%7C0%7C639221328990640642%7CUnknown%7CTWFpbGZsb3d8eyJFbXB0eU1hcGkiOnRydWUsIlYiOiIwLjAuMDAwMCIsIlAiOiJXaW4zMiIsIkFOIjoiTWFpbCIsIldUIjoyfQ%3D%3D%7C0%7C%7C%7C&amp;sdata=FX93vpYFnWVHjjbroC3X0vsrcDbRph4epY9nW%2Bl6uSc%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2026-08-13T12:43:00Z</dcterms:created>
  <dcterms:modified xsi:type="dcterms:W3CDTF">2026-08-13T13:38:00Z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2026-08-13T13:35:58Z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eaa84c08-67b5-4af3-bcfa-afcf193764a5</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